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EF" w:rsidRPr="00DC50EF" w:rsidRDefault="00DC50EF" w:rsidP="00DC50EF">
      <w:pPr>
        <w:shd w:val="clear" w:color="auto" w:fill="CCCCCC"/>
        <w:spacing w:after="200" w:line="276" w:lineRule="auto"/>
        <w:jc w:val="center"/>
        <w:rPr>
          <w:rFonts w:ascii="Arial" w:eastAsia="Calibri" w:hAnsi="Arial" w:cs="Arial"/>
          <w:b/>
          <w:sz w:val="56"/>
          <w:szCs w:val="56"/>
          <w:lang w:val="en-GB"/>
        </w:rPr>
      </w:pPr>
      <w:r w:rsidRPr="00DC50EF">
        <w:rPr>
          <w:rFonts w:ascii="Arial" w:eastAsia="Calibri" w:hAnsi="Arial" w:cs="Arial"/>
          <w:b/>
          <w:sz w:val="56"/>
          <w:szCs w:val="56"/>
          <w:lang w:val="en-GB"/>
        </w:rPr>
        <w:t xml:space="preserve">Budget </w:t>
      </w:r>
      <w:r w:rsidRPr="00FE0BF2">
        <w:rPr>
          <w:rFonts w:ascii="Arial" w:eastAsia="Calibri" w:hAnsi="Arial" w:cs="Arial"/>
          <w:b/>
          <w:sz w:val="56"/>
          <w:szCs w:val="56"/>
          <w:lang w:val="en-GB"/>
        </w:rPr>
        <w:t>Implementation and</w:t>
      </w:r>
    </w:p>
    <w:p w:rsidR="00DC50EF" w:rsidRPr="00DC50EF" w:rsidRDefault="00DC50EF" w:rsidP="00DC50EF">
      <w:pPr>
        <w:shd w:val="clear" w:color="auto" w:fill="CCCCCC"/>
        <w:spacing w:after="200" w:line="276" w:lineRule="auto"/>
        <w:jc w:val="center"/>
        <w:rPr>
          <w:rFonts w:ascii="Arial" w:eastAsia="Calibri" w:hAnsi="Arial" w:cs="Arial"/>
          <w:b/>
          <w:sz w:val="56"/>
          <w:szCs w:val="56"/>
          <w:lang w:val="en-GB"/>
        </w:rPr>
      </w:pPr>
      <w:r w:rsidRPr="00DC50EF">
        <w:rPr>
          <w:rFonts w:ascii="Arial" w:eastAsia="Calibri" w:hAnsi="Arial" w:cs="Arial"/>
          <w:b/>
          <w:sz w:val="56"/>
          <w:szCs w:val="56"/>
          <w:lang w:val="en-GB"/>
        </w:rPr>
        <w:t xml:space="preserve">Management </w:t>
      </w:r>
      <w:r>
        <w:rPr>
          <w:rFonts w:ascii="Arial" w:eastAsia="Calibri" w:hAnsi="Arial" w:cs="Arial"/>
          <w:b/>
          <w:sz w:val="56"/>
          <w:szCs w:val="56"/>
          <w:lang w:val="en-GB"/>
        </w:rPr>
        <w:t>P</w:t>
      </w:r>
      <w:r w:rsidRPr="00DC50EF">
        <w:rPr>
          <w:rFonts w:ascii="Arial" w:eastAsia="Calibri" w:hAnsi="Arial" w:cs="Arial"/>
          <w:b/>
          <w:sz w:val="56"/>
          <w:szCs w:val="56"/>
          <w:lang w:val="en-GB"/>
        </w:rPr>
        <w:t>olicy</w:t>
      </w:r>
      <w:r w:rsidR="00605553">
        <w:rPr>
          <w:rFonts w:ascii="Arial" w:eastAsia="Calibri" w:hAnsi="Arial" w:cs="Arial"/>
          <w:b/>
          <w:noProof/>
          <w:sz w:val="20"/>
          <w:szCs w:val="20"/>
          <w:lang w:val="en-ZA" w:eastAsia="en-ZA"/>
        </w:rPr>
        <w:drawing>
          <wp:inline distT="0" distB="0" distL="0" distR="0">
            <wp:extent cx="5141595" cy="2795270"/>
            <wp:effectExtent l="0" t="0" r="1905" b="5080"/>
            <wp:docPr id="1" name="Picture 1" descr="BVM LOGO RGB -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M LOGO RGB - gro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1595" cy="2795270"/>
                    </a:xfrm>
                    <a:prstGeom prst="rect">
                      <a:avLst/>
                    </a:prstGeom>
                    <a:noFill/>
                    <a:ln>
                      <a:noFill/>
                    </a:ln>
                  </pic:spPr>
                </pic:pic>
              </a:graphicData>
            </a:graphic>
          </wp:inline>
        </w:drawing>
      </w:r>
    </w:p>
    <w:p w:rsidR="00DC50EF" w:rsidRPr="00DC50EF" w:rsidRDefault="00DC50EF" w:rsidP="00DC50EF">
      <w:pPr>
        <w:shd w:val="clear" w:color="auto" w:fill="CCCCCC"/>
        <w:spacing w:after="200" w:line="276" w:lineRule="auto"/>
        <w:jc w:val="both"/>
        <w:rPr>
          <w:rFonts w:ascii="Arial" w:eastAsia="Calibri" w:hAnsi="Arial" w:cs="Arial"/>
          <w:b/>
          <w:sz w:val="56"/>
          <w:szCs w:val="56"/>
          <w:lang w:val="en-GB"/>
        </w:rPr>
      </w:pPr>
    </w:p>
    <w:p w:rsidR="00DC50EF" w:rsidRDefault="00DC50EF" w:rsidP="00DC50EF">
      <w:pPr>
        <w:spacing w:after="200" w:line="360" w:lineRule="auto"/>
        <w:jc w:val="both"/>
        <w:outlineLvl w:val="0"/>
        <w:rPr>
          <w:rFonts w:ascii="Arial" w:eastAsia="Calibri" w:hAnsi="Arial" w:cs="Arial"/>
          <w:b/>
          <w:sz w:val="56"/>
          <w:szCs w:val="56"/>
        </w:rPr>
      </w:pPr>
    </w:p>
    <w:p w:rsidR="00DC50EF" w:rsidRDefault="00DC50EF" w:rsidP="00DC50EF">
      <w:pPr>
        <w:spacing w:after="200" w:line="360" w:lineRule="auto"/>
        <w:jc w:val="both"/>
        <w:outlineLvl w:val="0"/>
        <w:rPr>
          <w:rFonts w:ascii="Arial" w:eastAsia="Calibri" w:hAnsi="Arial" w:cs="Arial"/>
          <w:b/>
          <w:sz w:val="56"/>
          <w:szCs w:val="56"/>
        </w:rPr>
      </w:pPr>
    </w:p>
    <w:p w:rsidR="00DC50EF" w:rsidRPr="00DC50EF" w:rsidRDefault="00DC50EF" w:rsidP="00DC50EF">
      <w:pPr>
        <w:spacing w:after="200" w:line="360" w:lineRule="auto"/>
        <w:jc w:val="both"/>
        <w:outlineLvl w:val="0"/>
        <w:rPr>
          <w:rFonts w:ascii="Arial" w:eastAsia="Calibri" w:hAnsi="Arial" w:cs="Arial"/>
          <w:b/>
          <w:sz w:val="56"/>
          <w:szCs w:val="56"/>
        </w:rPr>
      </w:pPr>
    </w:p>
    <w:p w:rsidR="00DC50EF" w:rsidRPr="00DC50EF" w:rsidRDefault="00605553" w:rsidP="00DC50EF">
      <w:pPr>
        <w:spacing w:after="200" w:line="360" w:lineRule="auto"/>
        <w:jc w:val="center"/>
        <w:outlineLvl w:val="0"/>
        <w:rPr>
          <w:rFonts w:ascii="Arial" w:eastAsia="Calibri" w:hAnsi="Arial" w:cs="Arial"/>
          <w:b/>
          <w:sz w:val="56"/>
          <w:szCs w:val="56"/>
        </w:rPr>
      </w:pPr>
      <w:r>
        <w:rPr>
          <w:rFonts w:ascii="Arial" w:eastAsia="Calibri" w:hAnsi="Arial" w:cs="Arial"/>
          <w:b/>
          <w:sz w:val="56"/>
          <w:szCs w:val="56"/>
        </w:rPr>
        <w:t>2014/2015</w:t>
      </w:r>
      <w:bookmarkStart w:id="0" w:name="_GoBack"/>
      <w:bookmarkEnd w:id="0"/>
    </w:p>
    <w:p w:rsidR="00DC50EF" w:rsidRPr="00DC50EF" w:rsidRDefault="00DC50EF" w:rsidP="00DC50EF">
      <w:pPr>
        <w:spacing w:after="200" w:line="360" w:lineRule="auto"/>
        <w:jc w:val="center"/>
        <w:outlineLvl w:val="0"/>
        <w:rPr>
          <w:rFonts w:ascii="Arial" w:eastAsia="Calibri" w:hAnsi="Arial" w:cs="Arial"/>
          <w:b/>
          <w:sz w:val="56"/>
          <w:szCs w:val="56"/>
        </w:rPr>
      </w:pPr>
    </w:p>
    <w:p w:rsidR="000D757D" w:rsidRPr="00DC6481" w:rsidRDefault="00A14C0F" w:rsidP="000D757D">
      <w:pPr>
        <w:pStyle w:val="BodyText"/>
        <w:numPr>
          <w:ilvl w:val="0"/>
          <w:numId w:val="8"/>
        </w:numPr>
        <w:ind w:left="340"/>
        <w:jc w:val="both"/>
        <w:rPr>
          <w:b/>
          <w:sz w:val="22"/>
          <w:szCs w:val="22"/>
          <w:u w:val="single"/>
        </w:rPr>
      </w:pPr>
      <w:r w:rsidRPr="00DC6481">
        <w:rPr>
          <w:b/>
          <w:sz w:val="22"/>
          <w:szCs w:val="22"/>
          <w:u w:val="single"/>
        </w:rPr>
        <w:lastRenderedPageBreak/>
        <w:t xml:space="preserve"> Objective</w:t>
      </w:r>
    </w:p>
    <w:p w:rsidR="000D757D" w:rsidRPr="00DC6481" w:rsidRDefault="004527D2" w:rsidP="00DF28C7">
      <w:pPr>
        <w:pStyle w:val="BodyText"/>
        <w:ind w:left="426"/>
        <w:jc w:val="both"/>
        <w:rPr>
          <w:b/>
          <w:sz w:val="22"/>
          <w:szCs w:val="22"/>
          <w:u w:val="single"/>
        </w:rPr>
      </w:pPr>
      <w:r w:rsidRPr="00DC6481">
        <w:rPr>
          <w:sz w:val="22"/>
          <w:szCs w:val="22"/>
        </w:rPr>
        <w:t>The objective of this policy is t</w:t>
      </w:r>
      <w:r w:rsidR="005A3B90" w:rsidRPr="00DC6481">
        <w:rPr>
          <w:sz w:val="22"/>
          <w:szCs w:val="22"/>
        </w:rPr>
        <w:t>o set out the budgeting principles</w:t>
      </w:r>
      <w:r w:rsidR="00981BD8" w:rsidRPr="00DC6481">
        <w:rPr>
          <w:sz w:val="22"/>
          <w:szCs w:val="22"/>
        </w:rPr>
        <w:t xml:space="preserve"> and </w:t>
      </w:r>
      <w:r w:rsidR="00BF5D97" w:rsidRPr="00DC6481">
        <w:rPr>
          <w:sz w:val="22"/>
          <w:szCs w:val="22"/>
        </w:rPr>
        <w:t>procedures that</w:t>
      </w:r>
      <w:r w:rsidR="005A3B90" w:rsidRPr="00DC6481">
        <w:rPr>
          <w:sz w:val="22"/>
          <w:szCs w:val="22"/>
        </w:rPr>
        <w:t xml:space="preserve"> the municipality will follow in preparing each annual budget, as well as the responsibilities of the chief financial officer in compiling such </w:t>
      </w:r>
      <w:r w:rsidR="00B53335" w:rsidRPr="00DC6481">
        <w:rPr>
          <w:sz w:val="22"/>
          <w:szCs w:val="22"/>
        </w:rPr>
        <w:t xml:space="preserve">a </w:t>
      </w:r>
      <w:r w:rsidR="005A3B90" w:rsidRPr="00DC6481">
        <w:rPr>
          <w:sz w:val="22"/>
          <w:szCs w:val="22"/>
        </w:rPr>
        <w:t>budget.</w:t>
      </w:r>
      <w:r w:rsidR="000D757D" w:rsidRPr="00DC6481">
        <w:rPr>
          <w:sz w:val="22"/>
          <w:szCs w:val="22"/>
        </w:rPr>
        <w:t xml:space="preserve"> </w:t>
      </w:r>
    </w:p>
    <w:p w:rsidR="00D54F62" w:rsidRPr="00DC6481" w:rsidRDefault="00D54F62" w:rsidP="00D54F62">
      <w:pPr>
        <w:pStyle w:val="BodyText"/>
        <w:ind w:left="792"/>
        <w:jc w:val="both"/>
        <w:rPr>
          <w:b/>
          <w:sz w:val="22"/>
          <w:szCs w:val="22"/>
          <w:u w:val="single"/>
        </w:rPr>
      </w:pPr>
    </w:p>
    <w:p w:rsidR="00AE561E" w:rsidRPr="00DC6481" w:rsidRDefault="00A14C0F" w:rsidP="00AE561E">
      <w:pPr>
        <w:pStyle w:val="BodyText"/>
        <w:numPr>
          <w:ilvl w:val="0"/>
          <w:numId w:val="8"/>
        </w:numPr>
        <w:ind w:left="340"/>
        <w:jc w:val="both"/>
        <w:rPr>
          <w:b/>
          <w:sz w:val="22"/>
          <w:szCs w:val="22"/>
          <w:u w:val="single"/>
        </w:rPr>
      </w:pPr>
      <w:r w:rsidRPr="00DC6481">
        <w:rPr>
          <w:b/>
          <w:sz w:val="22"/>
          <w:szCs w:val="22"/>
          <w:u w:val="single"/>
        </w:rPr>
        <w:t>Compliance with Legal Provisions</w:t>
      </w:r>
    </w:p>
    <w:p w:rsidR="00AE561E" w:rsidRPr="00DC6481" w:rsidRDefault="00AE561E" w:rsidP="00AE561E">
      <w:pPr>
        <w:pStyle w:val="BodyText"/>
        <w:ind w:left="340"/>
        <w:jc w:val="both"/>
        <w:rPr>
          <w:sz w:val="22"/>
          <w:szCs w:val="22"/>
        </w:rPr>
      </w:pPr>
      <w:r w:rsidRPr="00DC6481">
        <w:rPr>
          <w:sz w:val="22"/>
          <w:szCs w:val="22"/>
        </w:rPr>
        <w:t>In the proces</w:t>
      </w:r>
      <w:r w:rsidR="00BF5D97" w:rsidRPr="00DC6481">
        <w:rPr>
          <w:sz w:val="22"/>
          <w:szCs w:val="22"/>
        </w:rPr>
        <w:t>s of preparing the budget, the m</w:t>
      </w:r>
      <w:r w:rsidRPr="00DC6481">
        <w:rPr>
          <w:sz w:val="22"/>
          <w:szCs w:val="22"/>
        </w:rPr>
        <w:t>unicipality</w:t>
      </w:r>
      <w:r w:rsidR="00A14C0F" w:rsidRPr="00DC6481">
        <w:rPr>
          <w:sz w:val="22"/>
          <w:szCs w:val="22"/>
        </w:rPr>
        <w:t xml:space="preserve">, its </w:t>
      </w:r>
      <w:r w:rsidR="00BF5D97" w:rsidRPr="00DC6481">
        <w:rPr>
          <w:sz w:val="22"/>
          <w:szCs w:val="22"/>
        </w:rPr>
        <w:t>Executive</w:t>
      </w:r>
      <w:r w:rsidR="00BF5D97" w:rsidRPr="00DC6481">
        <w:rPr>
          <w:color w:val="FF0000"/>
          <w:sz w:val="22"/>
          <w:szCs w:val="22"/>
        </w:rPr>
        <w:t xml:space="preserve"> </w:t>
      </w:r>
      <w:r w:rsidR="00A14C0F" w:rsidRPr="00DC6481">
        <w:rPr>
          <w:sz w:val="22"/>
          <w:szCs w:val="22"/>
        </w:rPr>
        <w:t>Mayor, political office bearers, Municipal Manager, Chief Financial Officer and other officials</w:t>
      </w:r>
      <w:r w:rsidRPr="00DC6481">
        <w:rPr>
          <w:sz w:val="22"/>
          <w:szCs w:val="22"/>
        </w:rPr>
        <w:t xml:space="preserve"> shall comply with all relevant legal requirements, including in particular:</w:t>
      </w:r>
    </w:p>
    <w:p w:rsidR="00DB2A68" w:rsidRPr="00DC6481" w:rsidRDefault="00DB2A68" w:rsidP="00AE561E">
      <w:pPr>
        <w:pStyle w:val="BodyText"/>
        <w:ind w:left="340"/>
        <w:jc w:val="both"/>
        <w:rPr>
          <w:sz w:val="22"/>
          <w:szCs w:val="22"/>
          <w:u w:val="single"/>
        </w:rPr>
      </w:pPr>
    </w:p>
    <w:p w:rsidR="00AE561E" w:rsidRPr="00DC6481" w:rsidRDefault="00D53BFF" w:rsidP="00D53BFF">
      <w:pPr>
        <w:pStyle w:val="BodyText"/>
        <w:numPr>
          <w:ilvl w:val="1"/>
          <w:numId w:val="8"/>
        </w:numPr>
        <w:ind w:left="720" w:hanging="578"/>
        <w:jc w:val="both"/>
        <w:rPr>
          <w:sz w:val="22"/>
          <w:szCs w:val="22"/>
          <w:u w:val="single"/>
        </w:rPr>
      </w:pPr>
      <w:r>
        <w:rPr>
          <w:sz w:val="22"/>
          <w:szCs w:val="22"/>
        </w:rPr>
        <w:t>T</w:t>
      </w:r>
      <w:r w:rsidR="00AE561E" w:rsidRPr="00DC6481">
        <w:rPr>
          <w:sz w:val="22"/>
          <w:szCs w:val="22"/>
        </w:rPr>
        <w:t>he provisions of Chapter 4 ( Sections 15 to 33) of the Local Government: Municipal Finance Management Act, 2003 ( “the MFMA”),</w:t>
      </w:r>
      <w:r w:rsidR="00A14C0F" w:rsidRPr="00DC6481">
        <w:rPr>
          <w:sz w:val="22"/>
          <w:szCs w:val="22"/>
        </w:rPr>
        <w:t xml:space="preserve"> as well as Sections </w:t>
      </w:r>
      <w:r w:rsidR="0057113E" w:rsidRPr="00DC6481">
        <w:rPr>
          <w:sz w:val="22"/>
          <w:szCs w:val="22"/>
        </w:rPr>
        <w:t>42, 43</w:t>
      </w:r>
      <w:r w:rsidR="004C6A3D" w:rsidRPr="00DC6481">
        <w:rPr>
          <w:sz w:val="22"/>
          <w:szCs w:val="22"/>
        </w:rPr>
        <w:t xml:space="preserve">, </w:t>
      </w:r>
      <w:r w:rsidR="0045299E" w:rsidRPr="00DC6481">
        <w:rPr>
          <w:sz w:val="22"/>
          <w:szCs w:val="22"/>
        </w:rPr>
        <w:t xml:space="preserve">52, </w:t>
      </w:r>
      <w:r w:rsidR="00A14C0F" w:rsidRPr="00DC6481">
        <w:rPr>
          <w:sz w:val="22"/>
          <w:szCs w:val="22"/>
        </w:rPr>
        <w:t>53, 54</w:t>
      </w:r>
      <w:r w:rsidR="0057113E" w:rsidRPr="00DC6481">
        <w:rPr>
          <w:sz w:val="22"/>
          <w:szCs w:val="22"/>
        </w:rPr>
        <w:t>,55</w:t>
      </w:r>
      <w:r w:rsidR="00A14C0F" w:rsidRPr="00DC6481">
        <w:rPr>
          <w:sz w:val="22"/>
          <w:szCs w:val="22"/>
        </w:rPr>
        <w:t>, 68</w:t>
      </w:r>
      <w:r w:rsidR="0057113E" w:rsidRPr="00DC6481">
        <w:rPr>
          <w:sz w:val="22"/>
          <w:szCs w:val="22"/>
        </w:rPr>
        <w:t>,</w:t>
      </w:r>
      <w:r w:rsidR="00A14C0F" w:rsidRPr="00DC6481">
        <w:rPr>
          <w:sz w:val="22"/>
          <w:szCs w:val="22"/>
        </w:rPr>
        <w:t xml:space="preserve"> 69</w:t>
      </w:r>
      <w:r w:rsidR="0057113E" w:rsidRPr="00DC6481">
        <w:rPr>
          <w:sz w:val="22"/>
          <w:szCs w:val="22"/>
        </w:rPr>
        <w:t>,</w:t>
      </w:r>
      <w:r w:rsidR="00A14C0F" w:rsidRPr="00DC6481">
        <w:rPr>
          <w:sz w:val="22"/>
          <w:szCs w:val="22"/>
        </w:rPr>
        <w:t xml:space="preserve"> </w:t>
      </w:r>
      <w:r w:rsidR="0057113E" w:rsidRPr="00DC6481">
        <w:rPr>
          <w:sz w:val="22"/>
          <w:szCs w:val="22"/>
        </w:rPr>
        <w:t xml:space="preserve">70, 71, 72, 75, 80, 81 and 83 </w:t>
      </w:r>
      <w:r w:rsidR="00A14C0F" w:rsidRPr="00DC6481">
        <w:rPr>
          <w:sz w:val="22"/>
          <w:szCs w:val="22"/>
        </w:rPr>
        <w:t xml:space="preserve">thereof; </w:t>
      </w:r>
      <w:r w:rsidR="00AE561E" w:rsidRPr="00DC6481">
        <w:rPr>
          <w:sz w:val="22"/>
          <w:szCs w:val="22"/>
        </w:rPr>
        <w:t xml:space="preserve"> and</w:t>
      </w:r>
    </w:p>
    <w:p w:rsidR="00DB2A68" w:rsidRPr="00DC6481" w:rsidRDefault="00DB2A68" w:rsidP="00DB2A68">
      <w:pPr>
        <w:pStyle w:val="BodyText"/>
        <w:ind w:left="792"/>
        <w:jc w:val="both"/>
        <w:rPr>
          <w:sz w:val="22"/>
          <w:szCs w:val="22"/>
          <w:u w:val="single"/>
        </w:rPr>
      </w:pPr>
    </w:p>
    <w:p w:rsidR="00AE561E" w:rsidRPr="00DC6481" w:rsidRDefault="00AE561E" w:rsidP="00AE561E">
      <w:pPr>
        <w:pStyle w:val="BodyText"/>
        <w:numPr>
          <w:ilvl w:val="1"/>
          <w:numId w:val="8"/>
        </w:numPr>
        <w:jc w:val="both"/>
        <w:rPr>
          <w:sz w:val="22"/>
          <w:szCs w:val="22"/>
          <w:u w:val="single"/>
        </w:rPr>
      </w:pPr>
      <w:r w:rsidRPr="00DC6481">
        <w:rPr>
          <w:sz w:val="22"/>
          <w:szCs w:val="22"/>
        </w:rPr>
        <w:t xml:space="preserve"> </w:t>
      </w:r>
      <w:r w:rsidR="00D53BFF">
        <w:rPr>
          <w:sz w:val="22"/>
          <w:szCs w:val="22"/>
        </w:rPr>
        <w:t>T</w:t>
      </w:r>
      <w:r w:rsidRPr="00DC6481">
        <w:rPr>
          <w:sz w:val="22"/>
          <w:szCs w:val="22"/>
        </w:rPr>
        <w:t xml:space="preserve">he Municipal Budget and Reporting Regulations ( “the Regulations”) </w:t>
      </w:r>
      <w:r w:rsidR="00D53BFF">
        <w:rPr>
          <w:sz w:val="22"/>
          <w:szCs w:val="22"/>
        </w:rPr>
        <w:t> </w:t>
      </w:r>
      <w:r w:rsidRPr="00DC6481">
        <w:rPr>
          <w:sz w:val="22"/>
          <w:szCs w:val="22"/>
        </w:rPr>
        <w:t xml:space="preserve">published </w:t>
      </w:r>
      <w:r w:rsidR="00D53BFF">
        <w:rPr>
          <w:sz w:val="22"/>
          <w:szCs w:val="22"/>
        </w:rPr>
        <w:t> </w:t>
      </w:r>
      <w:r w:rsidRPr="00DC6481">
        <w:rPr>
          <w:sz w:val="22"/>
          <w:szCs w:val="22"/>
        </w:rPr>
        <w:t xml:space="preserve">in terms of Section 168 of the MFMA under General Notice 393 of </w:t>
      </w:r>
      <w:r w:rsidR="00D53BFF">
        <w:rPr>
          <w:sz w:val="22"/>
          <w:szCs w:val="22"/>
        </w:rPr>
        <w:t> </w:t>
      </w:r>
      <w:r w:rsidRPr="00DC6481">
        <w:rPr>
          <w:sz w:val="22"/>
          <w:szCs w:val="22"/>
        </w:rPr>
        <w:t>2009</w:t>
      </w:r>
      <w:r w:rsidR="001E1D84" w:rsidRPr="00DC6481">
        <w:rPr>
          <w:sz w:val="22"/>
          <w:szCs w:val="22"/>
        </w:rPr>
        <w:t>;</w:t>
      </w:r>
      <w:r w:rsidR="0057113E" w:rsidRPr="00DC6481">
        <w:rPr>
          <w:sz w:val="22"/>
          <w:szCs w:val="22"/>
        </w:rPr>
        <w:t xml:space="preserve"> and</w:t>
      </w:r>
    </w:p>
    <w:p w:rsidR="00DB2A68" w:rsidRPr="00DC6481" w:rsidRDefault="00DB2A68" w:rsidP="00C81EE9">
      <w:pPr>
        <w:pStyle w:val="BodyText"/>
        <w:jc w:val="both"/>
        <w:rPr>
          <w:sz w:val="22"/>
          <w:szCs w:val="22"/>
          <w:u w:val="single"/>
        </w:rPr>
      </w:pPr>
    </w:p>
    <w:p w:rsidR="001E1D84" w:rsidRPr="00DC6481" w:rsidRDefault="00D53BFF" w:rsidP="00AE561E">
      <w:pPr>
        <w:pStyle w:val="BodyText"/>
        <w:numPr>
          <w:ilvl w:val="1"/>
          <w:numId w:val="8"/>
        </w:numPr>
        <w:jc w:val="both"/>
        <w:rPr>
          <w:sz w:val="22"/>
          <w:szCs w:val="22"/>
          <w:u w:val="single"/>
        </w:rPr>
      </w:pPr>
      <w:r>
        <w:rPr>
          <w:sz w:val="22"/>
          <w:szCs w:val="22"/>
        </w:rPr>
        <w:t xml:space="preserve">All </w:t>
      </w:r>
      <w:r w:rsidR="001E1D84" w:rsidRPr="00DC6481">
        <w:rPr>
          <w:sz w:val="22"/>
          <w:szCs w:val="22"/>
        </w:rPr>
        <w:t xml:space="preserve">relevant </w:t>
      </w:r>
      <w:r w:rsidR="00B53335" w:rsidRPr="00DC6481">
        <w:rPr>
          <w:sz w:val="22"/>
          <w:szCs w:val="22"/>
        </w:rPr>
        <w:t>budget</w:t>
      </w:r>
      <w:r w:rsidR="0057113E" w:rsidRPr="00DC6481">
        <w:rPr>
          <w:sz w:val="22"/>
          <w:szCs w:val="22"/>
        </w:rPr>
        <w:t>-</w:t>
      </w:r>
      <w:r w:rsidR="00B53335" w:rsidRPr="00DC6481">
        <w:rPr>
          <w:sz w:val="22"/>
          <w:szCs w:val="22"/>
        </w:rPr>
        <w:t xml:space="preserve">related </w:t>
      </w:r>
      <w:r w:rsidR="001E1D84" w:rsidRPr="00DC6481">
        <w:rPr>
          <w:sz w:val="22"/>
          <w:szCs w:val="22"/>
        </w:rPr>
        <w:t>circulars and notices issued by the National Treasury.</w:t>
      </w:r>
    </w:p>
    <w:p w:rsidR="00DF28C7" w:rsidRPr="00DC6481" w:rsidRDefault="00DF28C7" w:rsidP="006456CC">
      <w:pPr>
        <w:pStyle w:val="BodyText"/>
        <w:jc w:val="both"/>
        <w:rPr>
          <w:sz w:val="22"/>
          <w:szCs w:val="22"/>
          <w:u w:val="single"/>
        </w:rPr>
      </w:pPr>
    </w:p>
    <w:p w:rsidR="00C81EE9" w:rsidRPr="00D40D4C" w:rsidRDefault="00AE561E" w:rsidP="00D40D4C">
      <w:pPr>
        <w:pStyle w:val="BodyText"/>
        <w:numPr>
          <w:ilvl w:val="0"/>
          <w:numId w:val="8"/>
        </w:numPr>
        <w:jc w:val="both"/>
        <w:rPr>
          <w:b/>
          <w:sz w:val="22"/>
          <w:szCs w:val="22"/>
          <w:u w:val="single"/>
        </w:rPr>
      </w:pPr>
      <w:r w:rsidRPr="00DC6481">
        <w:rPr>
          <w:sz w:val="22"/>
          <w:szCs w:val="22"/>
        </w:rPr>
        <w:t xml:space="preserve"> </w:t>
      </w:r>
      <w:r w:rsidR="00AA285C" w:rsidRPr="00DC6481">
        <w:rPr>
          <w:b/>
          <w:sz w:val="22"/>
          <w:szCs w:val="22"/>
          <w:u w:val="single"/>
        </w:rPr>
        <w:t>B</w:t>
      </w:r>
      <w:r w:rsidR="00A14C0F" w:rsidRPr="00DC6481">
        <w:rPr>
          <w:b/>
          <w:sz w:val="22"/>
          <w:szCs w:val="22"/>
          <w:u w:val="single"/>
        </w:rPr>
        <w:t xml:space="preserve">udget Steering </w:t>
      </w:r>
      <w:r w:rsidR="00DE133C" w:rsidRPr="00DC6481">
        <w:rPr>
          <w:b/>
          <w:sz w:val="22"/>
          <w:szCs w:val="22"/>
          <w:u w:val="single"/>
        </w:rPr>
        <w:t xml:space="preserve">Committee </w:t>
      </w:r>
    </w:p>
    <w:p w:rsidR="00BA1BA2" w:rsidRPr="00DC6481" w:rsidRDefault="00AA285C" w:rsidP="00C81EE9">
      <w:pPr>
        <w:pStyle w:val="BodyText"/>
        <w:numPr>
          <w:ilvl w:val="1"/>
          <w:numId w:val="8"/>
        </w:numPr>
        <w:jc w:val="both"/>
        <w:rPr>
          <w:b/>
          <w:sz w:val="22"/>
          <w:szCs w:val="22"/>
          <w:u w:val="single"/>
        </w:rPr>
      </w:pPr>
      <w:r w:rsidRPr="00DC6481">
        <w:rPr>
          <w:sz w:val="22"/>
          <w:szCs w:val="22"/>
        </w:rPr>
        <w:t xml:space="preserve">The Mayor of the Municipality shall establish a Budget Steering Committee as required by Regulation 4 of the </w:t>
      </w:r>
      <w:r w:rsidR="00FE0BF2" w:rsidRPr="00DC6481">
        <w:rPr>
          <w:sz w:val="22"/>
          <w:szCs w:val="22"/>
        </w:rPr>
        <w:t xml:space="preserve">Municipal Budget and Reporting </w:t>
      </w:r>
      <w:r w:rsidRPr="00DC6481">
        <w:rPr>
          <w:sz w:val="22"/>
          <w:szCs w:val="22"/>
        </w:rPr>
        <w:t>Regulations.</w:t>
      </w:r>
      <w:r w:rsidR="006B4B50" w:rsidRPr="00DC6481">
        <w:rPr>
          <w:sz w:val="22"/>
          <w:szCs w:val="22"/>
        </w:rPr>
        <w:t xml:space="preserve"> The function of the Budget Steering Committee is to</w:t>
      </w:r>
      <w:r w:rsidR="009E7090" w:rsidRPr="00DC6481">
        <w:rPr>
          <w:sz w:val="22"/>
          <w:szCs w:val="22"/>
        </w:rPr>
        <w:t xml:space="preserve"> </w:t>
      </w:r>
      <w:r w:rsidR="002B73D9" w:rsidRPr="00DC6481">
        <w:rPr>
          <w:sz w:val="22"/>
          <w:szCs w:val="22"/>
        </w:rPr>
        <w:t>provide technical assistance to the</w:t>
      </w:r>
      <w:r w:rsidR="00BF5D97" w:rsidRPr="00DC6481">
        <w:rPr>
          <w:color w:val="FF0000"/>
          <w:sz w:val="22"/>
          <w:szCs w:val="22"/>
        </w:rPr>
        <w:t xml:space="preserve"> </w:t>
      </w:r>
      <w:r w:rsidR="002B73D9" w:rsidRPr="00DC6481">
        <w:rPr>
          <w:sz w:val="22"/>
          <w:szCs w:val="22"/>
        </w:rPr>
        <w:t xml:space="preserve">Mayor in discharging the responsibilities set out in Section 53 </w:t>
      </w:r>
      <w:r w:rsidR="0045299E" w:rsidRPr="00DC6481">
        <w:rPr>
          <w:sz w:val="22"/>
          <w:szCs w:val="22"/>
        </w:rPr>
        <w:t xml:space="preserve">and elsewhere in the </w:t>
      </w:r>
      <w:r w:rsidR="002B73D9" w:rsidRPr="00DC6481">
        <w:rPr>
          <w:sz w:val="22"/>
          <w:szCs w:val="22"/>
        </w:rPr>
        <w:t xml:space="preserve">MFMA. </w:t>
      </w:r>
    </w:p>
    <w:p w:rsidR="009E7090" w:rsidRPr="00DC6481" w:rsidRDefault="009E7090" w:rsidP="009E7090">
      <w:pPr>
        <w:pStyle w:val="BodyText"/>
        <w:ind w:left="426"/>
        <w:jc w:val="both"/>
        <w:rPr>
          <w:b/>
          <w:sz w:val="22"/>
          <w:szCs w:val="22"/>
          <w:u w:val="single"/>
        </w:rPr>
      </w:pPr>
    </w:p>
    <w:p w:rsidR="0027779E" w:rsidRPr="00DC6481" w:rsidRDefault="00BA1BA2" w:rsidP="0027779E">
      <w:pPr>
        <w:pStyle w:val="BodyText"/>
        <w:numPr>
          <w:ilvl w:val="0"/>
          <w:numId w:val="8"/>
        </w:numPr>
        <w:jc w:val="both"/>
        <w:rPr>
          <w:b/>
          <w:sz w:val="22"/>
          <w:szCs w:val="22"/>
          <w:u w:val="single"/>
        </w:rPr>
      </w:pPr>
      <w:r w:rsidRPr="00DC6481">
        <w:rPr>
          <w:b/>
          <w:sz w:val="22"/>
          <w:szCs w:val="22"/>
          <w:u w:val="single"/>
        </w:rPr>
        <w:t>Role of</w:t>
      </w:r>
      <w:r w:rsidR="00BF5D97" w:rsidRPr="00DC6481">
        <w:rPr>
          <w:b/>
          <w:sz w:val="22"/>
          <w:szCs w:val="22"/>
          <w:u w:val="single"/>
        </w:rPr>
        <w:t xml:space="preserve"> </w:t>
      </w:r>
      <w:r w:rsidRPr="00DC6481">
        <w:rPr>
          <w:b/>
          <w:sz w:val="22"/>
          <w:szCs w:val="22"/>
          <w:u w:val="single"/>
        </w:rPr>
        <w:t>Mayor</w:t>
      </w:r>
      <w:r w:rsidR="00DE133C" w:rsidRPr="00DC6481">
        <w:rPr>
          <w:b/>
          <w:sz w:val="22"/>
          <w:szCs w:val="22"/>
          <w:u w:val="single"/>
        </w:rPr>
        <w:t xml:space="preserve"> </w:t>
      </w:r>
    </w:p>
    <w:p w:rsidR="0027779E" w:rsidRPr="00DC6481" w:rsidRDefault="00BA1BA2" w:rsidP="0027779E">
      <w:pPr>
        <w:pStyle w:val="BodyText"/>
        <w:numPr>
          <w:ilvl w:val="1"/>
          <w:numId w:val="8"/>
        </w:numPr>
        <w:jc w:val="both"/>
        <w:rPr>
          <w:b/>
          <w:sz w:val="22"/>
          <w:szCs w:val="22"/>
          <w:u w:val="single"/>
        </w:rPr>
      </w:pPr>
      <w:r w:rsidRPr="00DC6481">
        <w:rPr>
          <w:sz w:val="22"/>
          <w:szCs w:val="22"/>
        </w:rPr>
        <w:t xml:space="preserve">As provided in Section 21(1) of the MFMA, the </w:t>
      </w:r>
      <w:r w:rsidR="00BF5D97" w:rsidRPr="00DC6481">
        <w:rPr>
          <w:color w:val="FF0000"/>
          <w:sz w:val="22"/>
          <w:szCs w:val="22"/>
        </w:rPr>
        <w:t xml:space="preserve"> </w:t>
      </w:r>
      <w:r w:rsidRPr="00DC6481">
        <w:rPr>
          <w:sz w:val="22"/>
          <w:szCs w:val="22"/>
        </w:rPr>
        <w:t>Mayor is responsible for</w:t>
      </w:r>
    </w:p>
    <w:p w:rsidR="0027779E" w:rsidRPr="00DC6481" w:rsidRDefault="00BA1BA2" w:rsidP="0027779E">
      <w:pPr>
        <w:pStyle w:val="BodyText"/>
        <w:numPr>
          <w:ilvl w:val="2"/>
          <w:numId w:val="8"/>
        </w:numPr>
        <w:jc w:val="both"/>
        <w:rPr>
          <w:b/>
          <w:sz w:val="22"/>
          <w:szCs w:val="22"/>
          <w:u w:val="single"/>
        </w:rPr>
      </w:pPr>
      <w:r w:rsidRPr="00DC6481">
        <w:rPr>
          <w:sz w:val="22"/>
          <w:szCs w:val="22"/>
        </w:rPr>
        <w:t xml:space="preserve">Co-ordinating the process for preparing the annual budget and for </w:t>
      </w:r>
      <w:r w:rsidR="00D53BFF">
        <w:rPr>
          <w:sz w:val="22"/>
          <w:szCs w:val="22"/>
        </w:rPr>
        <w:t>     </w:t>
      </w:r>
      <w:r w:rsidRPr="00DC6481">
        <w:rPr>
          <w:sz w:val="22"/>
          <w:szCs w:val="22"/>
        </w:rPr>
        <w:t>reviewing the Integrated Development Plan</w:t>
      </w:r>
      <w:r w:rsidR="00BB175F" w:rsidRPr="00DC6481">
        <w:rPr>
          <w:sz w:val="22"/>
          <w:szCs w:val="22"/>
        </w:rPr>
        <w:t xml:space="preserve"> (“IDP”)</w:t>
      </w:r>
      <w:r w:rsidRPr="00DC6481">
        <w:rPr>
          <w:sz w:val="22"/>
          <w:szCs w:val="22"/>
        </w:rPr>
        <w:t xml:space="preserve"> and budget </w:t>
      </w:r>
      <w:r w:rsidR="00D53BFF">
        <w:rPr>
          <w:sz w:val="22"/>
          <w:szCs w:val="22"/>
        </w:rPr>
        <w:t>    </w:t>
      </w:r>
      <w:r w:rsidRPr="00DC6481">
        <w:rPr>
          <w:sz w:val="22"/>
          <w:szCs w:val="22"/>
        </w:rPr>
        <w:t>related-policies;</w:t>
      </w:r>
    </w:p>
    <w:p w:rsidR="00BA1BA2" w:rsidRPr="00E01D12" w:rsidRDefault="00BA1BA2" w:rsidP="0027779E">
      <w:pPr>
        <w:pStyle w:val="BodyText"/>
        <w:numPr>
          <w:ilvl w:val="2"/>
          <w:numId w:val="8"/>
        </w:numPr>
        <w:jc w:val="both"/>
        <w:rPr>
          <w:b/>
          <w:sz w:val="22"/>
          <w:szCs w:val="22"/>
          <w:u w:val="single"/>
        </w:rPr>
      </w:pPr>
      <w:r w:rsidRPr="00DC6481">
        <w:rPr>
          <w:sz w:val="22"/>
          <w:szCs w:val="22"/>
        </w:rPr>
        <w:t>Tabling in the council a time schedule outlining key deadlines.</w:t>
      </w:r>
    </w:p>
    <w:p w:rsidR="00E01D12" w:rsidRPr="00DC6481" w:rsidRDefault="00E01D12" w:rsidP="00E01D12">
      <w:pPr>
        <w:pStyle w:val="BodyText"/>
        <w:jc w:val="both"/>
        <w:rPr>
          <w:b/>
          <w:sz w:val="22"/>
          <w:szCs w:val="22"/>
          <w:u w:val="single"/>
        </w:rPr>
      </w:pPr>
    </w:p>
    <w:p w:rsidR="00BB175F" w:rsidRPr="00DC6481" w:rsidRDefault="00BB175F" w:rsidP="00C766C1">
      <w:pPr>
        <w:pStyle w:val="BodyText"/>
        <w:numPr>
          <w:ilvl w:val="1"/>
          <w:numId w:val="8"/>
        </w:numPr>
        <w:ind w:hanging="433"/>
        <w:jc w:val="both"/>
        <w:rPr>
          <w:sz w:val="22"/>
          <w:szCs w:val="22"/>
          <w:u w:val="single"/>
        </w:rPr>
      </w:pPr>
      <w:r w:rsidRPr="00DC6481">
        <w:rPr>
          <w:sz w:val="22"/>
          <w:szCs w:val="22"/>
        </w:rPr>
        <w:t>In addition, as provided in Section 21(2) of the MFMA, for purposes of preparing the budget, the Mayor is required to:</w:t>
      </w:r>
    </w:p>
    <w:p w:rsidR="009E7090" w:rsidRPr="00DC6481" w:rsidRDefault="009E7090" w:rsidP="009E7090">
      <w:pPr>
        <w:pStyle w:val="BodyText"/>
        <w:ind w:left="792"/>
        <w:jc w:val="both"/>
        <w:rPr>
          <w:sz w:val="22"/>
          <w:szCs w:val="22"/>
          <w:u w:val="single"/>
        </w:rPr>
      </w:pPr>
    </w:p>
    <w:p w:rsidR="00BB175F" w:rsidRPr="00DC6481" w:rsidRDefault="00BB175F" w:rsidP="00BB175F">
      <w:pPr>
        <w:pStyle w:val="BodyText"/>
        <w:numPr>
          <w:ilvl w:val="2"/>
          <w:numId w:val="8"/>
        </w:numPr>
        <w:jc w:val="both"/>
        <w:rPr>
          <w:sz w:val="22"/>
          <w:szCs w:val="22"/>
          <w:u w:val="single"/>
        </w:rPr>
      </w:pPr>
      <w:r w:rsidRPr="00DC6481">
        <w:rPr>
          <w:sz w:val="22"/>
          <w:szCs w:val="22"/>
        </w:rPr>
        <w:t>Take into account the Municipality’s IDP;</w:t>
      </w:r>
    </w:p>
    <w:p w:rsidR="00C81EE9" w:rsidRPr="00DC6481" w:rsidRDefault="00BB175F" w:rsidP="00C81EE9">
      <w:pPr>
        <w:pStyle w:val="BodyText"/>
        <w:numPr>
          <w:ilvl w:val="2"/>
          <w:numId w:val="8"/>
        </w:numPr>
        <w:jc w:val="both"/>
        <w:rPr>
          <w:sz w:val="22"/>
          <w:szCs w:val="22"/>
          <w:u w:val="single"/>
        </w:rPr>
      </w:pPr>
      <w:r w:rsidRPr="00DC6481">
        <w:rPr>
          <w:sz w:val="22"/>
          <w:szCs w:val="22"/>
        </w:rPr>
        <w:t xml:space="preserve">Take all reasonable steps to ensure that the Municipality revises the </w:t>
      </w:r>
      <w:r w:rsidR="00D53BFF">
        <w:rPr>
          <w:sz w:val="22"/>
          <w:szCs w:val="22"/>
        </w:rPr>
        <w:t>    </w:t>
      </w:r>
      <w:r w:rsidRPr="00DC6481">
        <w:rPr>
          <w:sz w:val="22"/>
          <w:szCs w:val="22"/>
        </w:rPr>
        <w:t>IDP;</w:t>
      </w:r>
    </w:p>
    <w:p w:rsidR="00C81EE9" w:rsidRPr="00DC6481" w:rsidRDefault="00BB175F" w:rsidP="00C81EE9">
      <w:pPr>
        <w:pStyle w:val="BodyText"/>
        <w:numPr>
          <w:ilvl w:val="2"/>
          <w:numId w:val="8"/>
        </w:numPr>
        <w:ind w:left="1418" w:hanging="698"/>
        <w:jc w:val="both"/>
        <w:rPr>
          <w:sz w:val="22"/>
          <w:szCs w:val="22"/>
          <w:u w:val="single"/>
        </w:rPr>
      </w:pPr>
      <w:r w:rsidRPr="00DC6481">
        <w:rPr>
          <w:sz w:val="22"/>
          <w:szCs w:val="22"/>
        </w:rPr>
        <w:t>Take into account the national budget, the provincial budget, the national government’s fiscal and macro-economic policy, the Annual Division of Revenue Act and any agreements reached in the budget forum;</w:t>
      </w:r>
    </w:p>
    <w:p w:rsidR="00C81EE9" w:rsidRPr="00DC6481" w:rsidRDefault="00BB175F" w:rsidP="00C81EE9">
      <w:pPr>
        <w:pStyle w:val="BodyText"/>
        <w:numPr>
          <w:ilvl w:val="2"/>
          <w:numId w:val="8"/>
        </w:numPr>
        <w:ind w:left="1418" w:hanging="698"/>
        <w:jc w:val="both"/>
        <w:rPr>
          <w:sz w:val="22"/>
          <w:szCs w:val="22"/>
          <w:u w:val="single"/>
        </w:rPr>
      </w:pPr>
      <w:r w:rsidRPr="00DC6481">
        <w:rPr>
          <w:sz w:val="22"/>
          <w:szCs w:val="22"/>
        </w:rPr>
        <w:t>Consult the relevant district municipality, if applicable, and local municipalities within the district, the provincial treasury, and when requested, the national treasury, and any national organs of state as may be prescribed;</w:t>
      </w:r>
    </w:p>
    <w:p w:rsidR="00143DCC" w:rsidRPr="00DC6481" w:rsidRDefault="00BB175F" w:rsidP="00143DCC">
      <w:pPr>
        <w:pStyle w:val="BodyText"/>
        <w:numPr>
          <w:ilvl w:val="2"/>
          <w:numId w:val="8"/>
        </w:numPr>
        <w:ind w:left="1418" w:hanging="698"/>
        <w:jc w:val="both"/>
        <w:rPr>
          <w:sz w:val="22"/>
          <w:szCs w:val="22"/>
          <w:u w:val="single"/>
        </w:rPr>
      </w:pPr>
      <w:r w:rsidRPr="00DC6481">
        <w:rPr>
          <w:sz w:val="22"/>
          <w:szCs w:val="22"/>
        </w:rPr>
        <w:t>Provide on request information to the National Treasury and other organs of state and other municipalities affected by the budget.</w:t>
      </w:r>
    </w:p>
    <w:p w:rsidR="00143DCC" w:rsidRPr="00DC6481" w:rsidRDefault="00143DCC" w:rsidP="00143DCC">
      <w:pPr>
        <w:pStyle w:val="BodyText"/>
        <w:ind w:left="1418"/>
        <w:jc w:val="both"/>
        <w:rPr>
          <w:sz w:val="22"/>
          <w:szCs w:val="22"/>
          <w:u w:val="single"/>
        </w:rPr>
      </w:pPr>
    </w:p>
    <w:p w:rsidR="00143DCC" w:rsidRPr="00DC6481" w:rsidRDefault="00143DCC" w:rsidP="00143DCC">
      <w:pPr>
        <w:pStyle w:val="BodyText"/>
        <w:numPr>
          <w:ilvl w:val="1"/>
          <w:numId w:val="8"/>
        </w:numPr>
        <w:jc w:val="both"/>
        <w:rPr>
          <w:sz w:val="22"/>
          <w:szCs w:val="22"/>
          <w:u w:val="single"/>
        </w:rPr>
      </w:pPr>
      <w:r w:rsidRPr="00DC6481">
        <w:rPr>
          <w:sz w:val="22"/>
          <w:szCs w:val="22"/>
        </w:rPr>
        <w:t xml:space="preserve"> Pursuant to Section 52 of the MFMA the mayor must:</w:t>
      </w:r>
    </w:p>
    <w:p w:rsidR="00143DCC" w:rsidRPr="00DC6481" w:rsidRDefault="00143DCC" w:rsidP="00143DCC">
      <w:pPr>
        <w:pStyle w:val="BodyText"/>
        <w:numPr>
          <w:ilvl w:val="2"/>
          <w:numId w:val="12"/>
        </w:numPr>
        <w:jc w:val="both"/>
        <w:rPr>
          <w:sz w:val="22"/>
          <w:szCs w:val="22"/>
          <w:u w:val="single"/>
        </w:rPr>
      </w:pPr>
      <w:r w:rsidRPr="00DC6481">
        <w:rPr>
          <w:sz w:val="22"/>
          <w:szCs w:val="22"/>
        </w:rPr>
        <w:t xml:space="preserve"> provide general political guidance over the fiscal and financial affairs of the municipality:</w:t>
      </w:r>
    </w:p>
    <w:p w:rsidR="00143DCC" w:rsidRPr="00DC6481" w:rsidRDefault="00143DCC" w:rsidP="00143DCC">
      <w:pPr>
        <w:pStyle w:val="BodyText"/>
        <w:numPr>
          <w:ilvl w:val="2"/>
          <w:numId w:val="12"/>
        </w:numPr>
        <w:jc w:val="both"/>
        <w:rPr>
          <w:sz w:val="22"/>
          <w:szCs w:val="22"/>
          <w:u w:val="single"/>
        </w:rPr>
      </w:pPr>
      <w:r w:rsidRPr="00DC6481">
        <w:rPr>
          <w:sz w:val="22"/>
          <w:szCs w:val="22"/>
        </w:rPr>
        <w:t xml:space="preserve"> in providing such general political guidance. may monitor and. to the extent provided in the MFMA, oversee the exercise of responsibilities assigned in terms of the MFMA  to the accounting officer and the chief financial officer,  but may not interfere in the exercise of those responsibilities;</w:t>
      </w:r>
    </w:p>
    <w:p w:rsidR="00143DCC" w:rsidRPr="00DC6481" w:rsidRDefault="00143DCC" w:rsidP="00143DCC">
      <w:pPr>
        <w:pStyle w:val="BodyText"/>
        <w:numPr>
          <w:ilvl w:val="2"/>
          <w:numId w:val="12"/>
        </w:numPr>
        <w:jc w:val="both"/>
        <w:rPr>
          <w:sz w:val="22"/>
          <w:szCs w:val="22"/>
          <w:u w:val="single"/>
        </w:rPr>
      </w:pPr>
      <w:r w:rsidRPr="00DC6481">
        <w:rPr>
          <w:sz w:val="22"/>
          <w:szCs w:val="22"/>
        </w:rPr>
        <w:t xml:space="preserve"> must take all reasonable steps to ensure that the municipality performs its constitutional and statutory functions within the limits of the municipality's approved budget;</w:t>
      </w:r>
    </w:p>
    <w:p w:rsidR="00143DCC" w:rsidRPr="00DC6481" w:rsidRDefault="00143DCC" w:rsidP="00143DCC">
      <w:pPr>
        <w:pStyle w:val="BodyText"/>
        <w:numPr>
          <w:ilvl w:val="2"/>
          <w:numId w:val="12"/>
        </w:numPr>
        <w:jc w:val="both"/>
        <w:rPr>
          <w:sz w:val="22"/>
          <w:szCs w:val="22"/>
          <w:u w:val="single"/>
        </w:rPr>
      </w:pPr>
      <w:r w:rsidRPr="00DC6481">
        <w:rPr>
          <w:sz w:val="22"/>
          <w:szCs w:val="22"/>
        </w:rPr>
        <w:t xml:space="preserve"> must within 30 days of the end of each quarter. submit a report to the council on the implementation of the budget and the financial state of affairs of the municipality; and</w:t>
      </w:r>
    </w:p>
    <w:p w:rsidR="00DD0D94" w:rsidRDefault="00143DCC" w:rsidP="00D40D4C">
      <w:pPr>
        <w:pStyle w:val="BodyText"/>
        <w:numPr>
          <w:ilvl w:val="2"/>
          <w:numId w:val="12"/>
        </w:numPr>
        <w:jc w:val="both"/>
        <w:rPr>
          <w:sz w:val="22"/>
          <w:szCs w:val="22"/>
          <w:u w:val="single"/>
        </w:rPr>
      </w:pPr>
      <w:r w:rsidRPr="00DC6481">
        <w:rPr>
          <w:sz w:val="22"/>
          <w:szCs w:val="22"/>
        </w:rPr>
        <w:t>must exercise the other powers and perform the other duties  assigned to the mayor in terms of  the MFMA  or delegated by the council to the mayor.</w:t>
      </w:r>
    </w:p>
    <w:p w:rsidR="00D40D4C" w:rsidRPr="00D40D4C" w:rsidRDefault="00D40D4C" w:rsidP="00D40D4C">
      <w:pPr>
        <w:pStyle w:val="BodyText"/>
        <w:ind w:left="1720"/>
        <w:jc w:val="both"/>
        <w:rPr>
          <w:sz w:val="22"/>
          <w:szCs w:val="22"/>
          <w:u w:val="single"/>
        </w:rPr>
      </w:pPr>
    </w:p>
    <w:p w:rsidR="00DD0D94" w:rsidRPr="00DC6481" w:rsidRDefault="00DD0D94" w:rsidP="00DD0D94">
      <w:pPr>
        <w:numPr>
          <w:ilvl w:val="1"/>
          <w:numId w:val="12"/>
        </w:numPr>
        <w:autoSpaceDE w:val="0"/>
        <w:autoSpaceDN w:val="0"/>
        <w:adjustRightInd w:val="0"/>
        <w:spacing w:line="360" w:lineRule="auto"/>
        <w:jc w:val="both"/>
        <w:rPr>
          <w:rFonts w:ascii="Arial" w:hAnsi="Arial" w:cs="Arial"/>
          <w:sz w:val="22"/>
          <w:szCs w:val="22"/>
        </w:rPr>
      </w:pPr>
      <w:r w:rsidRPr="00DC6481">
        <w:rPr>
          <w:rFonts w:ascii="Arial" w:hAnsi="Arial" w:cs="Arial"/>
          <w:bCs/>
          <w:sz w:val="22"/>
          <w:szCs w:val="22"/>
        </w:rPr>
        <w:t xml:space="preserve">As Required by Section 53 of the MFMA, </w:t>
      </w:r>
      <w:r w:rsidRPr="00DC6481">
        <w:rPr>
          <w:rFonts w:ascii="Arial" w:hAnsi="Arial" w:cs="Arial"/>
          <w:sz w:val="22"/>
          <w:szCs w:val="22"/>
        </w:rPr>
        <w:t>the mayor must:</w:t>
      </w:r>
    </w:p>
    <w:p w:rsidR="00DD0D94" w:rsidRPr="00DC6481" w:rsidRDefault="00DD0D94" w:rsidP="00DD0D94">
      <w:pPr>
        <w:autoSpaceDE w:val="0"/>
        <w:autoSpaceDN w:val="0"/>
        <w:adjustRightInd w:val="0"/>
        <w:spacing w:line="360" w:lineRule="auto"/>
        <w:ind w:left="1560" w:hanging="567"/>
        <w:jc w:val="both"/>
        <w:rPr>
          <w:rFonts w:ascii="Arial" w:hAnsi="Arial" w:cs="Arial"/>
          <w:sz w:val="22"/>
          <w:szCs w:val="22"/>
        </w:rPr>
      </w:pPr>
      <w:r w:rsidRPr="00DC6481">
        <w:rPr>
          <w:rFonts w:ascii="Arial" w:hAnsi="Arial" w:cs="Arial"/>
          <w:sz w:val="22"/>
          <w:szCs w:val="22"/>
        </w:rPr>
        <w:t>4.4.1 provide general political guidance over the budget process and the priorities that must guide the preparation of a budget;</w:t>
      </w:r>
    </w:p>
    <w:p w:rsidR="00DD0D94" w:rsidRPr="00DC6481" w:rsidRDefault="00DD0D94" w:rsidP="00DD0D94">
      <w:pPr>
        <w:autoSpaceDE w:val="0"/>
        <w:autoSpaceDN w:val="0"/>
        <w:adjustRightInd w:val="0"/>
        <w:spacing w:line="360" w:lineRule="auto"/>
        <w:ind w:left="1560" w:hanging="567"/>
        <w:jc w:val="both"/>
        <w:rPr>
          <w:rFonts w:ascii="Arial" w:hAnsi="Arial" w:cs="Arial"/>
          <w:sz w:val="22"/>
          <w:szCs w:val="22"/>
        </w:rPr>
      </w:pPr>
      <w:r w:rsidRPr="00DC6481">
        <w:rPr>
          <w:rFonts w:ascii="Arial" w:hAnsi="Arial" w:cs="Arial"/>
          <w:sz w:val="22"/>
          <w:szCs w:val="22"/>
        </w:rPr>
        <w:lastRenderedPageBreak/>
        <w:t>4.4.2 co-ordinate the annual revision of the integrated development plan in terms of section 34 of the Municipal Systems Act and the preparation of the annual  budget,  and determine how the integrated development plan is to be taken into account or revised for the purposes of the budget; and</w:t>
      </w:r>
    </w:p>
    <w:p w:rsidR="00DD0D94" w:rsidRPr="00DC6481" w:rsidRDefault="00DD0D94" w:rsidP="00DD0D94">
      <w:pPr>
        <w:autoSpaceDE w:val="0"/>
        <w:autoSpaceDN w:val="0"/>
        <w:adjustRightInd w:val="0"/>
        <w:spacing w:line="360" w:lineRule="auto"/>
        <w:ind w:left="1418" w:hanging="425"/>
        <w:jc w:val="both"/>
        <w:rPr>
          <w:rFonts w:ascii="Arial" w:hAnsi="Arial" w:cs="Arial"/>
          <w:sz w:val="22"/>
          <w:szCs w:val="22"/>
        </w:rPr>
      </w:pPr>
      <w:r w:rsidRPr="00DC6481">
        <w:rPr>
          <w:rFonts w:ascii="Arial" w:hAnsi="Arial" w:cs="Arial"/>
          <w:sz w:val="22"/>
          <w:szCs w:val="22"/>
        </w:rPr>
        <w:t>4.4.3</w:t>
      </w:r>
      <w:r w:rsidRPr="00DC6481">
        <w:rPr>
          <w:rFonts w:ascii="Arial" w:hAnsi="Arial" w:cs="Arial"/>
          <w:i/>
          <w:iCs/>
          <w:sz w:val="22"/>
          <w:szCs w:val="22"/>
        </w:rPr>
        <w:t xml:space="preserve"> </w:t>
      </w:r>
      <w:r w:rsidRPr="00DC6481">
        <w:rPr>
          <w:rFonts w:ascii="Arial" w:hAnsi="Arial" w:cs="Arial"/>
          <w:sz w:val="22"/>
          <w:szCs w:val="22"/>
        </w:rPr>
        <w:t>take all reasonable steps to ensure that</w:t>
      </w:r>
    </w:p>
    <w:p w:rsidR="00DD0D94" w:rsidRPr="00DC6481" w:rsidRDefault="00DD0D94" w:rsidP="00DD0D94">
      <w:pPr>
        <w:autoSpaceDE w:val="0"/>
        <w:autoSpaceDN w:val="0"/>
        <w:adjustRightInd w:val="0"/>
        <w:spacing w:line="360" w:lineRule="auto"/>
        <w:ind w:left="2268" w:hanging="708"/>
        <w:jc w:val="both"/>
        <w:rPr>
          <w:rFonts w:ascii="Arial" w:hAnsi="Arial" w:cs="Arial"/>
          <w:sz w:val="22"/>
          <w:szCs w:val="22"/>
        </w:rPr>
      </w:pPr>
      <w:r w:rsidRPr="00DC6481">
        <w:rPr>
          <w:rFonts w:ascii="Arial" w:hAnsi="Arial" w:cs="Arial"/>
          <w:sz w:val="22"/>
          <w:szCs w:val="22"/>
        </w:rPr>
        <w:t>4.4.3.1 the municipality approves its annual budget before the start of the budget year;</w:t>
      </w:r>
    </w:p>
    <w:p w:rsidR="00DD0D94" w:rsidRPr="00DC6481" w:rsidRDefault="00DD0D94" w:rsidP="00DD0D94">
      <w:pPr>
        <w:autoSpaceDE w:val="0"/>
        <w:autoSpaceDN w:val="0"/>
        <w:adjustRightInd w:val="0"/>
        <w:spacing w:line="360" w:lineRule="auto"/>
        <w:ind w:left="2268" w:hanging="708"/>
        <w:jc w:val="both"/>
        <w:rPr>
          <w:rFonts w:ascii="Arial" w:hAnsi="Arial" w:cs="Arial"/>
          <w:sz w:val="22"/>
          <w:szCs w:val="22"/>
        </w:rPr>
      </w:pPr>
      <w:r w:rsidRPr="00DC6481">
        <w:rPr>
          <w:rFonts w:ascii="Arial" w:hAnsi="Arial" w:cs="Arial"/>
          <w:sz w:val="22"/>
          <w:szCs w:val="22"/>
        </w:rPr>
        <w:t>4.4.3.2 the municipality's service delivery and budget implementation plan is approved by the mayor within</w:t>
      </w:r>
      <w:r w:rsidR="00B83279" w:rsidRPr="00DC6481">
        <w:rPr>
          <w:rFonts w:ascii="Arial" w:hAnsi="Arial" w:cs="Arial"/>
          <w:sz w:val="22"/>
          <w:szCs w:val="22"/>
        </w:rPr>
        <w:t xml:space="preserve"> </w:t>
      </w:r>
      <w:r w:rsidRPr="00DC6481">
        <w:rPr>
          <w:rFonts w:ascii="Arial" w:hAnsi="Arial" w:cs="Arial"/>
          <w:sz w:val="22"/>
          <w:szCs w:val="22"/>
        </w:rPr>
        <w:t>28 days after the approval of the budget; and</w:t>
      </w:r>
    </w:p>
    <w:p w:rsidR="00DD0D94" w:rsidRPr="00DC6481" w:rsidRDefault="00DD0D94" w:rsidP="00DD0D94">
      <w:pPr>
        <w:autoSpaceDE w:val="0"/>
        <w:autoSpaceDN w:val="0"/>
        <w:adjustRightInd w:val="0"/>
        <w:spacing w:line="360" w:lineRule="auto"/>
        <w:ind w:left="2268" w:hanging="708"/>
        <w:jc w:val="both"/>
        <w:rPr>
          <w:rFonts w:ascii="Arial" w:hAnsi="Arial" w:cs="Arial"/>
          <w:sz w:val="22"/>
          <w:szCs w:val="22"/>
        </w:rPr>
      </w:pPr>
      <w:r w:rsidRPr="00DC6481">
        <w:rPr>
          <w:rFonts w:ascii="Arial" w:hAnsi="Arial" w:cs="Arial"/>
          <w:sz w:val="22"/>
          <w:szCs w:val="22"/>
        </w:rPr>
        <w:t>4.4.3.3   the annual performance agreements as r</w:t>
      </w:r>
      <w:r w:rsidR="00E01D12">
        <w:rPr>
          <w:rFonts w:ascii="Arial" w:hAnsi="Arial" w:cs="Arial"/>
          <w:sz w:val="22"/>
          <w:szCs w:val="22"/>
        </w:rPr>
        <w:t>equired in terms of section 57(</w:t>
      </w:r>
      <w:r w:rsidRPr="00DC6481">
        <w:rPr>
          <w:rFonts w:ascii="Arial" w:hAnsi="Arial" w:cs="Arial"/>
          <w:sz w:val="22"/>
          <w:szCs w:val="22"/>
        </w:rPr>
        <w:t>1)(6) of the Municipal Systems Act, for the municipal manager and all senior managers</w:t>
      </w:r>
      <w:r w:rsidRPr="00DC6481">
        <w:rPr>
          <w:rFonts w:ascii="Arial" w:hAnsi="Arial" w:cs="Arial"/>
          <w:i/>
          <w:iCs/>
          <w:sz w:val="22"/>
          <w:szCs w:val="22"/>
        </w:rPr>
        <w:t xml:space="preserve"> </w:t>
      </w:r>
      <w:r w:rsidRPr="00DC6481">
        <w:rPr>
          <w:rFonts w:ascii="Arial" w:hAnsi="Arial" w:cs="Arial"/>
          <w:sz w:val="22"/>
          <w:szCs w:val="22"/>
        </w:rPr>
        <w:t xml:space="preserve">comply with the MFMA and in particular, </w:t>
      </w:r>
      <w:r w:rsidR="00E01D12">
        <w:rPr>
          <w:rFonts w:ascii="Arial" w:hAnsi="Arial" w:cs="Arial"/>
          <w:sz w:val="22"/>
          <w:szCs w:val="22"/>
        </w:rPr>
        <w:t>the provisions of Section 53(1)</w:t>
      </w:r>
      <w:r w:rsidRPr="00DC6481">
        <w:rPr>
          <w:rFonts w:ascii="Arial" w:hAnsi="Arial" w:cs="Arial"/>
          <w:sz w:val="22"/>
          <w:szCs w:val="22"/>
        </w:rPr>
        <w:t>(c)(iii) of the MFMA;</w:t>
      </w:r>
    </w:p>
    <w:p w:rsidR="00DD0D94" w:rsidRPr="00DC6481" w:rsidRDefault="00DD0D94" w:rsidP="00DD0D94">
      <w:pPr>
        <w:autoSpaceDE w:val="0"/>
        <w:autoSpaceDN w:val="0"/>
        <w:adjustRightInd w:val="0"/>
        <w:spacing w:line="360" w:lineRule="auto"/>
        <w:ind w:left="1560" w:hanging="567"/>
        <w:jc w:val="both"/>
        <w:rPr>
          <w:rFonts w:ascii="Arial" w:hAnsi="Arial" w:cs="Arial"/>
          <w:sz w:val="22"/>
          <w:szCs w:val="22"/>
        </w:rPr>
      </w:pPr>
      <w:r w:rsidRPr="00DC6481">
        <w:rPr>
          <w:rFonts w:ascii="Arial" w:hAnsi="Arial" w:cs="Arial"/>
          <w:sz w:val="22"/>
          <w:szCs w:val="22"/>
        </w:rPr>
        <w:t>4.4.4 promptly report to the municipal council and the MEC for finance in the province any delay in the tabling of an annual budget, the approval of  the service delivery and budget implementation plan or the signing of the annual performance agreements referred to above; and</w:t>
      </w:r>
    </w:p>
    <w:p w:rsidR="00D82AA4" w:rsidRPr="00DC6481" w:rsidRDefault="00DD0D94" w:rsidP="00D82AA4">
      <w:pPr>
        <w:numPr>
          <w:ilvl w:val="2"/>
          <w:numId w:val="13"/>
        </w:numPr>
        <w:autoSpaceDE w:val="0"/>
        <w:autoSpaceDN w:val="0"/>
        <w:adjustRightInd w:val="0"/>
        <w:spacing w:line="360" w:lineRule="auto"/>
        <w:jc w:val="both"/>
        <w:rPr>
          <w:rFonts w:ascii="Arial" w:hAnsi="Arial" w:cs="Arial"/>
          <w:sz w:val="22"/>
          <w:szCs w:val="22"/>
        </w:rPr>
      </w:pPr>
      <w:r w:rsidRPr="00DC6481">
        <w:rPr>
          <w:rFonts w:ascii="Arial" w:hAnsi="Arial" w:cs="Arial"/>
          <w:sz w:val="22"/>
          <w:szCs w:val="22"/>
        </w:rPr>
        <w:t xml:space="preserve"> ensure-</w:t>
      </w:r>
    </w:p>
    <w:p w:rsidR="00DD0D94" w:rsidRPr="00DC6481" w:rsidRDefault="00DD0D94" w:rsidP="00D82AA4">
      <w:pPr>
        <w:numPr>
          <w:ilvl w:val="3"/>
          <w:numId w:val="13"/>
        </w:numPr>
        <w:autoSpaceDE w:val="0"/>
        <w:autoSpaceDN w:val="0"/>
        <w:adjustRightInd w:val="0"/>
        <w:spacing w:line="360" w:lineRule="auto"/>
        <w:jc w:val="both"/>
        <w:rPr>
          <w:rFonts w:ascii="Arial" w:hAnsi="Arial" w:cs="Arial"/>
          <w:sz w:val="22"/>
          <w:szCs w:val="22"/>
        </w:rPr>
      </w:pPr>
      <w:r w:rsidRPr="00DC6481">
        <w:rPr>
          <w:rFonts w:ascii="Arial" w:hAnsi="Arial" w:cs="Arial"/>
          <w:sz w:val="22"/>
          <w:szCs w:val="22"/>
        </w:rPr>
        <w:t>that the revenue and expenditure projections for each month and the service delivery targets and performance indicators for each quarter. as set out in the service delivery and budget implementation plan, are made public no later than 14 days after the approval of the service delivery and budget implementation plan: and</w:t>
      </w:r>
    </w:p>
    <w:p w:rsidR="00DD0D94" w:rsidRPr="00DC6481" w:rsidRDefault="00DD0D94" w:rsidP="00DD0D94">
      <w:pPr>
        <w:numPr>
          <w:ilvl w:val="3"/>
          <w:numId w:val="13"/>
        </w:numPr>
        <w:autoSpaceDE w:val="0"/>
        <w:autoSpaceDN w:val="0"/>
        <w:adjustRightInd w:val="0"/>
        <w:spacing w:line="360" w:lineRule="auto"/>
        <w:jc w:val="both"/>
        <w:rPr>
          <w:rFonts w:ascii="Arial" w:hAnsi="Arial" w:cs="Arial"/>
          <w:sz w:val="22"/>
          <w:szCs w:val="22"/>
        </w:rPr>
      </w:pPr>
      <w:r w:rsidRPr="00DC6481">
        <w:rPr>
          <w:rFonts w:ascii="Arial" w:hAnsi="Arial" w:cs="Arial"/>
          <w:sz w:val="22"/>
          <w:szCs w:val="22"/>
        </w:rPr>
        <w:t xml:space="preserve"> that the performance agreements of the municipal manager, senior managers and any other categories of officials as may be prescribed are made public no later than 14 days after the approval </w:t>
      </w:r>
      <w:r w:rsidR="00B83279" w:rsidRPr="00DC6481">
        <w:rPr>
          <w:rFonts w:ascii="Arial" w:hAnsi="Arial" w:cs="Arial"/>
          <w:sz w:val="22"/>
          <w:szCs w:val="22"/>
        </w:rPr>
        <w:t>o</w:t>
      </w:r>
      <w:r w:rsidRPr="00DC6481">
        <w:rPr>
          <w:rFonts w:ascii="Arial" w:hAnsi="Arial" w:cs="Arial"/>
          <w:sz w:val="22"/>
          <w:szCs w:val="22"/>
        </w:rPr>
        <w:t>f the municipality's service delivery and budget implementation plan. Copies of such performance agreements must be submitted to the council and the MEC for local government in the province.</w:t>
      </w:r>
    </w:p>
    <w:p w:rsidR="00DD0D94" w:rsidRPr="00DC6481" w:rsidRDefault="00DD0D94" w:rsidP="00DD0D94">
      <w:pPr>
        <w:autoSpaceDE w:val="0"/>
        <w:autoSpaceDN w:val="0"/>
        <w:adjustRightInd w:val="0"/>
        <w:spacing w:line="360" w:lineRule="auto"/>
        <w:ind w:left="2208"/>
        <w:jc w:val="both"/>
        <w:rPr>
          <w:rFonts w:ascii="Arial" w:hAnsi="Arial" w:cs="Arial"/>
          <w:sz w:val="22"/>
          <w:szCs w:val="22"/>
        </w:rPr>
      </w:pPr>
    </w:p>
    <w:p w:rsidR="00BB175F" w:rsidRPr="00DC6481" w:rsidRDefault="00BA1BA2" w:rsidP="00DD0D94">
      <w:pPr>
        <w:numPr>
          <w:ilvl w:val="1"/>
          <w:numId w:val="13"/>
        </w:numPr>
        <w:autoSpaceDE w:val="0"/>
        <w:autoSpaceDN w:val="0"/>
        <w:adjustRightInd w:val="0"/>
        <w:spacing w:line="360" w:lineRule="auto"/>
        <w:jc w:val="both"/>
        <w:rPr>
          <w:rFonts w:ascii="Arial" w:hAnsi="Arial" w:cs="Arial"/>
          <w:sz w:val="22"/>
          <w:szCs w:val="22"/>
        </w:rPr>
      </w:pPr>
      <w:r w:rsidRPr="00DC6481">
        <w:rPr>
          <w:rFonts w:ascii="Arial" w:hAnsi="Arial" w:cs="Arial"/>
          <w:sz w:val="22"/>
          <w:szCs w:val="22"/>
        </w:rPr>
        <w:lastRenderedPageBreak/>
        <w:t xml:space="preserve">The Municipal Manager, the Chief Financial Officer and all other managers who are directly accountable to the Municipal Manager shall provide technical and administrative support to the Mayor in the preparation and approval of the annual and adjustment budgets, as well as the consultative process </w:t>
      </w:r>
      <w:r w:rsidR="00BB175F" w:rsidRPr="00DC6481">
        <w:rPr>
          <w:rFonts w:ascii="Arial" w:hAnsi="Arial" w:cs="Arial"/>
          <w:sz w:val="22"/>
          <w:szCs w:val="22"/>
        </w:rPr>
        <w:t>and the furnishing of information as contemplated above.</w:t>
      </w:r>
    </w:p>
    <w:p w:rsidR="002B73D9" w:rsidRPr="00DC6481" w:rsidRDefault="002B73D9" w:rsidP="002B73D9">
      <w:pPr>
        <w:pStyle w:val="BodyText"/>
        <w:ind w:left="792"/>
        <w:jc w:val="both"/>
        <w:rPr>
          <w:sz w:val="22"/>
          <w:szCs w:val="22"/>
          <w:u w:val="single"/>
        </w:rPr>
      </w:pPr>
    </w:p>
    <w:p w:rsidR="001632B0" w:rsidRPr="00D40D4C" w:rsidRDefault="002B73D9" w:rsidP="00D40D4C">
      <w:pPr>
        <w:pStyle w:val="BodyText"/>
        <w:numPr>
          <w:ilvl w:val="0"/>
          <w:numId w:val="8"/>
        </w:numPr>
        <w:jc w:val="both"/>
        <w:rPr>
          <w:sz w:val="22"/>
          <w:szCs w:val="22"/>
          <w:u w:val="single"/>
        </w:rPr>
      </w:pPr>
      <w:r w:rsidRPr="00DC6481">
        <w:rPr>
          <w:b/>
          <w:sz w:val="22"/>
          <w:szCs w:val="22"/>
          <w:u w:val="single"/>
        </w:rPr>
        <w:t>Budget –Related Policies</w:t>
      </w:r>
    </w:p>
    <w:p w:rsidR="001632B0" w:rsidRPr="00DC6481" w:rsidRDefault="00BA1A07" w:rsidP="001632B0">
      <w:pPr>
        <w:pStyle w:val="BodyText"/>
        <w:numPr>
          <w:ilvl w:val="1"/>
          <w:numId w:val="8"/>
        </w:numPr>
        <w:jc w:val="both"/>
        <w:rPr>
          <w:sz w:val="22"/>
          <w:szCs w:val="22"/>
          <w:u w:val="single"/>
        </w:rPr>
      </w:pPr>
      <w:r w:rsidRPr="00DC6481">
        <w:rPr>
          <w:sz w:val="22"/>
          <w:szCs w:val="22"/>
        </w:rPr>
        <w:t>I</w:t>
      </w:r>
      <w:r w:rsidR="006456CC" w:rsidRPr="00DC6481">
        <w:rPr>
          <w:sz w:val="22"/>
          <w:szCs w:val="22"/>
        </w:rPr>
        <w:t xml:space="preserve">nsofar as it is practical to do so, and subject, where relevant, to the availability of suitable precedent documents, </w:t>
      </w:r>
      <w:r w:rsidRPr="00DC6481">
        <w:rPr>
          <w:sz w:val="22"/>
          <w:szCs w:val="22"/>
        </w:rPr>
        <w:t xml:space="preserve">The Municipal Manager must ensure that </w:t>
      </w:r>
      <w:r w:rsidR="001632B0" w:rsidRPr="00DC6481">
        <w:rPr>
          <w:sz w:val="22"/>
          <w:szCs w:val="22"/>
        </w:rPr>
        <w:t xml:space="preserve">budget-related policies of the Municipality, or any necessary amendments to such policies, </w:t>
      </w:r>
      <w:r w:rsidR="006456CC" w:rsidRPr="00DC6481">
        <w:rPr>
          <w:sz w:val="22"/>
          <w:szCs w:val="22"/>
        </w:rPr>
        <w:t xml:space="preserve">are prepared </w:t>
      </w:r>
      <w:r w:rsidR="001632B0" w:rsidRPr="00DC6481">
        <w:rPr>
          <w:sz w:val="22"/>
          <w:szCs w:val="22"/>
        </w:rPr>
        <w:t>for tabling in the council by the applicable deadline specified in terms of Section 21(1)</w:t>
      </w:r>
      <w:r w:rsidR="0045299E" w:rsidRPr="00DC6481">
        <w:rPr>
          <w:sz w:val="22"/>
          <w:szCs w:val="22"/>
        </w:rPr>
        <w:t xml:space="preserve"> </w:t>
      </w:r>
      <w:r w:rsidR="001632B0" w:rsidRPr="00DC6481">
        <w:rPr>
          <w:sz w:val="22"/>
          <w:szCs w:val="22"/>
        </w:rPr>
        <w:t>(b) of the MFMA.</w:t>
      </w:r>
    </w:p>
    <w:p w:rsidR="001632B0" w:rsidRPr="00DC6481" w:rsidRDefault="001632B0" w:rsidP="001632B0">
      <w:pPr>
        <w:pStyle w:val="BodyText"/>
        <w:ind w:left="792"/>
        <w:jc w:val="both"/>
        <w:rPr>
          <w:sz w:val="22"/>
          <w:szCs w:val="22"/>
          <w:u w:val="single"/>
        </w:rPr>
      </w:pPr>
    </w:p>
    <w:p w:rsidR="009E69C9" w:rsidRPr="00DC6481" w:rsidRDefault="006456CC" w:rsidP="009E7090">
      <w:pPr>
        <w:pStyle w:val="BodyText"/>
        <w:numPr>
          <w:ilvl w:val="1"/>
          <w:numId w:val="8"/>
        </w:numPr>
        <w:jc w:val="both"/>
        <w:rPr>
          <w:sz w:val="22"/>
          <w:szCs w:val="22"/>
          <w:u w:val="single"/>
        </w:rPr>
      </w:pPr>
      <w:r w:rsidRPr="00DC6481">
        <w:rPr>
          <w:sz w:val="22"/>
          <w:szCs w:val="22"/>
        </w:rPr>
        <w:t>The Municipality may consult with professional bodies and advisors for purposes of preparing such policies</w:t>
      </w:r>
      <w:r w:rsidR="001632B0" w:rsidRPr="00DC6481">
        <w:rPr>
          <w:sz w:val="22"/>
          <w:szCs w:val="22"/>
        </w:rPr>
        <w:t xml:space="preserve"> </w:t>
      </w:r>
    </w:p>
    <w:p w:rsidR="009E69C9" w:rsidRPr="00DC6481" w:rsidRDefault="009E69C9" w:rsidP="009E7090">
      <w:pPr>
        <w:pStyle w:val="BodyText"/>
        <w:jc w:val="both"/>
        <w:rPr>
          <w:sz w:val="22"/>
          <w:szCs w:val="22"/>
          <w:u w:val="single"/>
        </w:rPr>
      </w:pPr>
    </w:p>
    <w:p w:rsidR="00DC6481" w:rsidRPr="00D40D4C" w:rsidRDefault="00DE133C" w:rsidP="00D40D4C">
      <w:pPr>
        <w:pStyle w:val="BodyText"/>
        <w:numPr>
          <w:ilvl w:val="0"/>
          <w:numId w:val="8"/>
        </w:numPr>
        <w:jc w:val="both"/>
        <w:rPr>
          <w:b/>
          <w:sz w:val="22"/>
          <w:szCs w:val="22"/>
          <w:u w:val="single"/>
        </w:rPr>
      </w:pPr>
      <w:r w:rsidRPr="00DC6481">
        <w:rPr>
          <w:b/>
          <w:sz w:val="22"/>
          <w:szCs w:val="22"/>
          <w:u w:val="single"/>
        </w:rPr>
        <w:t>CFO Responsible for Preparation of Budget</w:t>
      </w:r>
    </w:p>
    <w:p w:rsidR="00DE133C" w:rsidRPr="00DC6481" w:rsidRDefault="00DE133C" w:rsidP="00B40ED4">
      <w:pPr>
        <w:pStyle w:val="BodyText"/>
        <w:numPr>
          <w:ilvl w:val="1"/>
          <w:numId w:val="8"/>
        </w:numPr>
        <w:jc w:val="both"/>
        <w:rPr>
          <w:b/>
          <w:sz w:val="22"/>
          <w:szCs w:val="22"/>
          <w:u w:val="single"/>
        </w:rPr>
      </w:pPr>
      <w:r w:rsidRPr="00DC6481">
        <w:rPr>
          <w:sz w:val="22"/>
          <w:szCs w:val="22"/>
        </w:rPr>
        <w:t>Without derogating in any way from the legal responsibilities of the municipal manager as accounting officer, the chief financial officer shall be responsible for preparing the draft budget</w:t>
      </w:r>
      <w:r w:rsidR="00B40ED4" w:rsidRPr="00DC6481">
        <w:rPr>
          <w:sz w:val="22"/>
          <w:szCs w:val="22"/>
        </w:rPr>
        <w:t>.</w:t>
      </w:r>
      <w:r w:rsidRPr="00DC6481">
        <w:rPr>
          <w:sz w:val="22"/>
          <w:szCs w:val="22"/>
        </w:rPr>
        <w:t xml:space="preserve"> </w:t>
      </w:r>
    </w:p>
    <w:p w:rsidR="00B40ED4" w:rsidRPr="00DC6481" w:rsidRDefault="00B40ED4" w:rsidP="00B40ED4">
      <w:pPr>
        <w:pStyle w:val="BodyText"/>
        <w:numPr>
          <w:ilvl w:val="1"/>
          <w:numId w:val="8"/>
        </w:numPr>
        <w:jc w:val="both"/>
        <w:rPr>
          <w:b/>
          <w:sz w:val="22"/>
          <w:szCs w:val="22"/>
          <w:u w:val="single"/>
        </w:rPr>
      </w:pPr>
      <w:r w:rsidRPr="00DC6481">
        <w:rPr>
          <w:sz w:val="22"/>
          <w:szCs w:val="22"/>
        </w:rPr>
        <w:t xml:space="preserve">The Municipal Manager shall delegate </w:t>
      </w:r>
      <w:r w:rsidR="000B5014" w:rsidRPr="00DC6481">
        <w:rPr>
          <w:sz w:val="22"/>
          <w:szCs w:val="22"/>
        </w:rPr>
        <w:t xml:space="preserve">to the Chief Financial Officer </w:t>
      </w:r>
      <w:r w:rsidRPr="00DC6481">
        <w:rPr>
          <w:sz w:val="22"/>
          <w:szCs w:val="22"/>
        </w:rPr>
        <w:t>all such powers as may be necessary for the Chief Financial Officer to perform the abovementioned function</w:t>
      </w:r>
      <w:r w:rsidR="000B5014" w:rsidRPr="00DC6481">
        <w:rPr>
          <w:sz w:val="22"/>
          <w:szCs w:val="22"/>
        </w:rPr>
        <w:t>.</w:t>
      </w:r>
      <w:r w:rsidRPr="00DC6481">
        <w:rPr>
          <w:sz w:val="22"/>
          <w:szCs w:val="22"/>
        </w:rPr>
        <w:t xml:space="preserve"> </w:t>
      </w:r>
    </w:p>
    <w:p w:rsidR="000B5014" w:rsidRPr="00DC6481" w:rsidRDefault="00B40ED4" w:rsidP="000B5014">
      <w:pPr>
        <w:pStyle w:val="BodyText"/>
        <w:numPr>
          <w:ilvl w:val="1"/>
          <w:numId w:val="8"/>
        </w:numPr>
        <w:jc w:val="both"/>
        <w:rPr>
          <w:sz w:val="22"/>
          <w:szCs w:val="22"/>
        </w:rPr>
      </w:pPr>
      <w:r w:rsidRPr="00DC6481">
        <w:rPr>
          <w:sz w:val="22"/>
          <w:szCs w:val="22"/>
        </w:rPr>
        <w:t>The Municipal Manager shall ensure that all heads of departments provide the inputs required by the Chief Financial Officer for the purpose of preparing the budget.</w:t>
      </w:r>
    </w:p>
    <w:p w:rsidR="00B40ED4" w:rsidRDefault="00BA1BA2" w:rsidP="005A121B">
      <w:pPr>
        <w:pStyle w:val="BodyText"/>
        <w:numPr>
          <w:ilvl w:val="1"/>
          <w:numId w:val="8"/>
        </w:numPr>
        <w:jc w:val="both"/>
        <w:rPr>
          <w:sz w:val="22"/>
          <w:szCs w:val="22"/>
        </w:rPr>
      </w:pPr>
      <w:r w:rsidRPr="00DC6481">
        <w:rPr>
          <w:sz w:val="22"/>
          <w:szCs w:val="22"/>
        </w:rPr>
        <w:t>The Chief Financial O</w:t>
      </w:r>
      <w:r w:rsidR="000B5014" w:rsidRPr="00DC6481">
        <w:rPr>
          <w:sz w:val="22"/>
          <w:szCs w:val="22"/>
        </w:rPr>
        <w:t>fficer shall ensure that the annual and adjustments budgets comply with the requirements of the National Treasury, reflect the budget priorities determined by the mayor, are aligned with the IDP, and comply with all budget-related policies, and shall make recommendations to the mayor on the revision of the IDP and the budget-related policies where these are indicated.</w:t>
      </w:r>
    </w:p>
    <w:p w:rsidR="00D40D4C" w:rsidRDefault="00D40D4C" w:rsidP="00D40D4C">
      <w:pPr>
        <w:pStyle w:val="BodyText"/>
        <w:ind w:left="574"/>
        <w:jc w:val="both"/>
        <w:rPr>
          <w:sz w:val="22"/>
          <w:szCs w:val="22"/>
        </w:rPr>
      </w:pPr>
    </w:p>
    <w:p w:rsidR="00D40D4C" w:rsidRDefault="00D40D4C" w:rsidP="00D40D4C">
      <w:pPr>
        <w:pStyle w:val="BodyText"/>
        <w:ind w:left="574"/>
        <w:jc w:val="both"/>
        <w:rPr>
          <w:sz w:val="22"/>
          <w:szCs w:val="22"/>
        </w:rPr>
      </w:pPr>
    </w:p>
    <w:p w:rsidR="00D40D4C" w:rsidRDefault="00D40D4C" w:rsidP="00D40D4C">
      <w:pPr>
        <w:pStyle w:val="BodyText"/>
        <w:ind w:left="574"/>
        <w:jc w:val="both"/>
        <w:rPr>
          <w:sz w:val="22"/>
          <w:szCs w:val="22"/>
        </w:rPr>
      </w:pPr>
    </w:p>
    <w:p w:rsidR="00D40D4C" w:rsidRDefault="00D40D4C" w:rsidP="00D40D4C">
      <w:pPr>
        <w:pStyle w:val="BodyText"/>
        <w:ind w:left="574"/>
        <w:jc w:val="both"/>
        <w:rPr>
          <w:sz w:val="22"/>
          <w:szCs w:val="22"/>
        </w:rPr>
      </w:pPr>
    </w:p>
    <w:p w:rsidR="00D40D4C" w:rsidRPr="005A121B" w:rsidRDefault="00D40D4C" w:rsidP="00D40D4C">
      <w:pPr>
        <w:pStyle w:val="BodyText"/>
        <w:ind w:left="574"/>
        <w:jc w:val="both"/>
        <w:rPr>
          <w:sz w:val="22"/>
          <w:szCs w:val="22"/>
        </w:rPr>
      </w:pPr>
    </w:p>
    <w:p w:rsidR="00D82AA4" w:rsidRPr="00D40D4C" w:rsidRDefault="000B5014" w:rsidP="00D40D4C">
      <w:pPr>
        <w:pStyle w:val="BodyText"/>
        <w:numPr>
          <w:ilvl w:val="0"/>
          <w:numId w:val="8"/>
        </w:numPr>
        <w:jc w:val="both"/>
        <w:rPr>
          <w:b/>
          <w:sz w:val="22"/>
          <w:szCs w:val="22"/>
          <w:u w:val="single"/>
        </w:rPr>
      </w:pPr>
      <w:r w:rsidRPr="00DC6481">
        <w:rPr>
          <w:b/>
          <w:sz w:val="22"/>
          <w:szCs w:val="22"/>
          <w:u w:val="single"/>
        </w:rPr>
        <w:lastRenderedPageBreak/>
        <w:t>Budget Time Schedule</w:t>
      </w:r>
    </w:p>
    <w:p w:rsidR="000B5014" w:rsidRPr="00DC6481" w:rsidRDefault="007B3FED" w:rsidP="000B5014">
      <w:pPr>
        <w:pStyle w:val="BodyText"/>
        <w:numPr>
          <w:ilvl w:val="1"/>
          <w:numId w:val="8"/>
        </w:numPr>
        <w:jc w:val="both"/>
        <w:rPr>
          <w:b/>
          <w:sz w:val="22"/>
          <w:szCs w:val="22"/>
          <w:u w:val="single"/>
        </w:rPr>
      </w:pPr>
      <w:r w:rsidRPr="00DC6481">
        <w:rPr>
          <w:sz w:val="22"/>
          <w:szCs w:val="22"/>
        </w:rPr>
        <w:t>The Chief F</w:t>
      </w:r>
      <w:r w:rsidR="000B5014" w:rsidRPr="00DC6481">
        <w:rPr>
          <w:sz w:val="22"/>
          <w:szCs w:val="22"/>
        </w:rPr>
        <w:t>ina</w:t>
      </w:r>
      <w:r w:rsidRPr="00DC6481">
        <w:rPr>
          <w:sz w:val="22"/>
          <w:szCs w:val="22"/>
        </w:rPr>
        <w:t>ncial O</w:t>
      </w:r>
      <w:r w:rsidR="000B5014" w:rsidRPr="00DC6481">
        <w:rPr>
          <w:sz w:val="22"/>
          <w:szCs w:val="22"/>
        </w:rPr>
        <w:t>fficer shall draft the budget time schedule as required by Section</w:t>
      </w:r>
      <w:r w:rsidR="0089504B" w:rsidRPr="00DC6481">
        <w:rPr>
          <w:sz w:val="22"/>
          <w:szCs w:val="22"/>
        </w:rPr>
        <w:t xml:space="preserve"> </w:t>
      </w:r>
      <w:r w:rsidR="000B5014" w:rsidRPr="00DC6481">
        <w:rPr>
          <w:sz w:val="22"/>
          <w:szCs w:val="22"/>
        </w:rPr>
        <w:t xml:space="preserve">21 (1) (b) </w:t>
      </w:r>
      <w:r w:rsidR="005A121B">
        <w:rPr>
          <w:sz w:val="22"/>
          <w:szCs w:val="22"/>
        </w:rPr>
        <w:t xml:space="preserve">of the MFMA, </w:t>
      </w:r>
      <w:r w:rsidR="000B5014" w:rsidRPr="00DC6481">
        <w:rPr>
          <w:sz w:val="22"/>
          <w:szCs w:val="22"/>
        </w:rPr>
        <w:t xml:space="preserve">for the ensuing financial year for the </w:t>
      </w:r>
      <w:r w:rsidR="002F758D" w:rsidRPr="00DC6481">
        <w:rPr>
          <w:sz w:val="22"/>
          <w:szCs w:val="22"/>
        </w:rPr>
        <w:t>Council</w:t>
      </w:r>
      <w:r w:rsidR="000B5014" w:rsidRPr="00DC6481">
        <w:rPr>
          <w:sz w:val="22"/>
          <w:szCs w:val="22"/>
        </w:rPr>
        <w:t>’s approval.</w:t>
      </w:r>
    </w:p>
    <w:p w:rsidR="000B5014" w:rsidRPr="00DC6481" w:rsidRDefault="000B5014" w:rsidP="000B5014">
      <w:pPr>
        <w:pStyle w:val="BodyText"/>
        <w:numPr>
          <w:ilvl w:val="1"/>
          <w:numId w:val="8"/>
        </w:numPr>
        <w:jc w:val="both"/>
        <w:rPr>
          <w:b/>
          <w:sz w:val="22"/>
          <w:szCs w:val="22"/>
          <w:u w:val="single"/>
        </w:rPr>
      </w:pPr>
      <w:r w:rsidRPr="00DC6481">
        <w:rPr>
          <w:sz w:val="22"/>
          <w:szCs w:val="22"/>
        </w:rPr>
        <w:t xml:space="preserve"> Such time schedule shall indicate the target dates for the draft revision </w:t>
      </w:r>
      <w:r w:rsidR="002F758D" w:rsidRPr="00DC6481">
        <w:rPr>
          <w:sz w:val="22"/>
          <w:szCs w:val="22"/>
        </w:rPr>
        <w:t xml:space="preserve">of the IDP </w:t>
      </w:r>
      <w:r w:rsidRPr="00DC6481">
        <w:rPr>
          <w:sz w:val="22"/>
          <w:szCs w:val="22"/>
        </w:rPr>
        <w:t>and the preparation of the annual budget for the ensuing financial year, which target dates shall follow the prescriptions of the Municipal Finance Management Act, for the submission of all the budget-related documentation to the mayor, finance committee, executive committee and council.</w:t>
      </w:r>
    </w:p>
    <w:p w:rsidR="00DB2A68" w:rsidRPr="005A121B" w:rsidRDefault="000B5014" w:rsidP="005A121B">
      <w:pPr>
        <w:pStyle w:val="BodyText"/>
        <w:numPr>
          <w:ilvl w:val="1"/>
          <w:numId w:val="8"/>
        </w:numPr>
        <w:jc w:val="both"/>
        <w:rPr>
          <w:b/>
          <w:sz w:val="22"/>
          <w:szCs w:val="22"/>
          <w:u w:val="single"/>
        </w:rPr>
      </w:pPr>
      <w:r w:rsidRPr="00DC6481">
        <w:rPr>
          <w:sz w:val="22"/>
          <w:szCs w:val="22"/>
        </w:rPr>
        <w:t>Such time schedule shall provide for the deadlines set out in Appendix A, unless the Mayor, after consultation with the Chief Financial Officer, determines otherwise: provided that the requirements of the MFMA shall at all times be adhered to.</w:t>
      </w:r>
    </w:p>
    <w:p w:rsidR="00AE2A4F" w:rsidRPr="00DC6481" w:rsidRDefault="0089504B" w:rsidP="00435627">
      <w:pPr>
        <w:pStyle w:val="BodyText"/>
        <w:numPr>
          <w:ilvl w:val="1"/>
          <w:numId w:val="8"/>
        </w:numPr>
        <w:jc w:val="both"/>
        <w:rPr>
          <w:b/>
          <w:sz w:val="22"/>
          <w:szCs w:val="22"/>
          <w:u w:val="single"/>
        </w:rPr>
      </w:pPr>
      <w:r w:rsidRPr="00DC6481">
        <w:rPr>
          <w:sz w:val="22"/>
          <w:szCs w:val="22"/>
        </w:rPr>
        <w:t>The Municipal Manager, the Chief Financial Officer and all other managers who are directly accountable to the Municipal Manager</w:t>
      </w:r>
      <w:r w:rsidR="007B3FED" w:rsidRPr="00DC6481">
        <w:rPr>
          <w:sz w:val="22"/>
          <w:szCs w:val="22"/>
        </w:rPr>
        <w:t xml:space="preserve"> shall be responsible for ensuring that the time schedule is adhered to.</w:t>
      </w:r>
    </w:p>
    <w:p w:rsidR="00AE2A4F" w:rsidRPr="00DC6481" w:rsidRDefault="00AE2A4F" w:rsidP="00435627">
      <w:pPr>
        <w:pStyle w:val="BodyText"/>
        <w:jc w:val="both"/>
        <w:rPr>
          <w:b/>
          <w:sz w:val="22"/>
          <w:szCs w:val="22"/>
          <w:u w:val="single"/>
        </w:rPr>
      </w:pPr>
    </w:p>
    <w:p w:rsidR="00D82AA4" w:rsidRPr="00D40D4C" w:rsidRDefault="00A14C0F" w:rsidP="00D40D4C">
      <w:pPr>
        <w:pStyle w:val="BodyText"/>
        <w:numPr>
          <w:ilvl w:val="0"/>
          <w:numId w:val="8"/>
        </w:numPr>
        <w:jc w:val="both"/>
        <w:rPr>
          <w:b/>
          <w:sz w:val="22"/>
          <w:szCs w:val="22"/>
          <w:u w:val="single"/>
        </w:rPr>
      </w:pPr>
      <w:r w:rsidRPr="00DC6481">
        <w:rPr>
          <w:b/>
          <w:sz w:val="22"/>
          <w:szCs w:val="22"/>
          <w:u w:val="single"/>
        </w:rPr>
        <w:t>Budget to be Balanced</w:t>
      </w:r>
    </w:p>
    <w:p w:rsidR="00A14C0F" w:rsidRPr="00DC6481" w:rsidRDefault="00A14C0F" w:rsidP="00DB2A68">
      <w:pPr>
        <w:pStyle w:val="BodyText"/>
        <w:ind w:left="360"/>
        <w:jc w:val="both"/>
        <w:rPr>
          <w:sz w:val="22"/>
          <w:szCs w:val="22"/>
        </w:rPr>
      </w:pPr>
      <w:r w:rsidRPr="00DC6481">
        <w:rPr>
          <w:sz w:val="22"/>
          <w:szCs w:val="22"/>
        </w:rPr>
        <w:t xml:space="preserve">The annual or adjustments budget shall be approved by the council </w:t>
      </w:r>
      <w:r w:rsidR="00BE080D" w:rsidRPr="00DC6481">
        <w:rPr>
          <w:sz w:val="22"/>
          <w:szCs w:val="22"/>
        </w:rPr>
        <w:t xml:space="preserve">only </w:t>
      </w:r>
      <w:r w:rsidRPr="00DC6481">
        <w:rPr>
          <w:sz w:val="22"/>
          <w:szCs w:val="22"/>
        </w:rPr>
        <w:t>if it has been properly balanced, that is, if the sources of finance which are realistically envisaged to fund the budget equal the proposed expenses.</w:t>
      </w:r>
    </w:p>
    <w:p w:rsidR="00A168E6" w:rsidRPr="00DC6481" w:rsidRDefault="00A168E6" w:rsidP="00DB2A68">
      <w:pPr>
        <w:pStyle w:val="BodyText"/>
        <w:jc w:val="both"/>
        <w:rPr>
          <w:b/>
          <w:sz w:val="22"/>
          <w:szCs w:val="22"/>
          <w:u w:val="single"/>
        </w:rPr>
      </w:pPr>
    </w:p>
    <w:p w:rsidR="00D82AA4" w:rsidRPr="00D40D4C" w:rsidRDefault="00DB2A68" w:rsidP="00D40D4C">
      <w:pPr>
        <w:pStyle w:val="BodyText"/>
        <w:numPr>
          <w:ilvl w:val="0"/>
          <w:numId w:val="8"/>
        </w:numPr>
        <w:jc w:val="both"/>
        <w:rPr>
          <w:b/>
          <w:sz w:val="22"/>
          <w:szCs w:val="22"/>
          <w:u w:val="single"/>
        </w:rPr>
      </w:pPr>
      <w:r w:rsidRPr="00DC6481">
        <w:rPr>
          <w:b/>
          <w:sz w:val="22"/>
          <w:szCs w:val="22"/>
          <w:u w:val="single"/>
        </w:rPr>
        <w:t>Funding of Expenditure</w:t>
      </w:r>
    </w:p>
    <w:p w:rsidR="00302C2C" w:rsidRPr="00DC6481" w:rsidRDefault="00DB5592" w:rsidP="00302C2C">
      <w:pPr>
        <w:pStyle w:val="BodyText"/>
        <w:numPr>
          <w:ilvl w:val="1"/>
          <w:numId w:val="8"/>
        </w:numPr>
        <w:jc w:val="both"/>
        <w:rPr>
          <w:b/>
          <w:sz w:val="22"/>
          <w:szCs w:val="22"/>
          <w:u w:val="single"/>
        </w:rPr>
      </w:pPr>
      <w:r w:rsidRPr="00DC6481">
        <w:rPr>
          <w:sz w:val="22"/>
          <w:szCs w:val="22"/>
        </w:rPr>
        <w:t>In accordance with the provisions of Section 18(1) of the MFMA, a</w:t>
      </w:r>
      <w:r w:rsidR="00DB2A68" w:rsidRPr="00DC6481">
        <w:rPr>
          <w:sz w:val="22"/>
          <w:szCs w:val="22"/>
        </w:rPr>
        <w:t>n annual budget may be funded only from:</w:t>
      </w:r>
    </w:p>
    <w:p w:rsidR="00C81EE9" w:rsidRPr="00DC6481" w:rsidRDefault="00F2686A" w:rsidP="00C81EE9">
      <w:pPr>
        <w:pStyle w:val="BodyText"/>
        <w:numPr>
          <w:ilvl w:val="2"/>
          <w:numId w:val="8"/>
        </w:numPr>
        <w:jc w:val="both"/>
        <w:rPr>
          <w:sz w:val="22"/>
          <w:szCs w:val="22"/>
          <w:u w:val="single"/>
        </w:rPr>
      </w:pPr>
      <w:r w:rsidRPr="00DC6481">
        <w:rPr>
          <w:sz w:val="22"/>
          <w:szCs w:val="22"/>
        </w:rPr>
        <w:t>Realistically anticipated revenues to be collected;</w:t>
      </w:r>
    </w:p>
    <w:p w:rsidR="00302C2C" w:rsidRPr="00DC6481" w:rsidRDefault="00F2686A" w:rsidP="00C81EE9">
      <w:pPr>
        <w:pStyle w:val="BodyText"/>
        <w:numPr>
          <w:ilvl w:val="2"/>
          <w:numId w:val="8"/>
        </w:numPr>
        <w:ind w:left="1418" w:hanging="698"/>
        <w:jc w:val="both"/>
        <w:rPr>
          <w:sz w:val="22"/>
          <w:szCs w:val="22"/>
          <w:u w:val="single"/>
        </w:rPr>
      </w:pPr>
      <w:r w:rsidRPr="00DC6481">
        <w:rPr>
          <w:sz w:val="22"/>
          <w:szCs w:val="22"/>
        </w:rPr>
        <w:t>Cash-backed accumulated funds from previous years’ surpluses not committed for other purposes;</w:t>
      </w:r>
    </w:p>
    <w:p w:rsidR="00302C2C" w:rsidRPr="00DC6481" w:rsidRDefault="00F2686A" w:rsidP="00302C2C">
      <w:pPr>
        <w:pStyle w:val="BodyText"/>
        <w:numPr>
          <w:ilvl w:val="2"/>
          <w:numId w:val="8"/>
        </w:numPr>
        <w:jc w:val="both"/>
        <w:rPr>
          <w:sz w:val="22"/>
          <w:szCs w:val="22"/>
          <w:u w:val="single"/>
        </w:rPr>
      </w:pPr>
      <w:r w:rsidRPr="00DC6481">
        <w:rPr>
          <w:sz w:val="22"/>
          <w:szCs w:val="22"/>
        </w:rPr>
        <w:t>Borrowed funds, but only for capital projects.</w:t>
      </w:r>
    </w:p>
    <w:p w:rsidR="00DB5592" w:rsidRPr="00DC6481" w:rsidRDefault="00DB5592" w:rsidP="00DB5592">
      <w:pPr>
        <w:pStyle w:val="BodyText"/>
        <w:ind w:left="1224"/>
        <w:jc w:val="both"/>
        <w:rPr>
          <w:sz w:val="22"/>
          <w:szCs w:val="22"/>
          <w:u w:val="single"/>
        </w:rPr>
      </w:pPr>
    </w:p>
    <w:p w:rsidR="00D82AA4" w:rsidRPr="00DC6481" w:rsidRDefault="00DB5592" w:rsidP="00D82AA4">
      <w:pPr>
        <w:pStyle w:val="BodyText"/>
        <w:numPr>
          <w:ilvl w:val="1"/>
          <w:numId w:val="8"/>
        </w:numPr>
        <w:jc w:val="both"/>
        <w:rPr>
          <w:sz w:val="22"/>
          <w:szCs w:val="22"/>
        </w:rPr>
      </w:pPr>
      <w:r w:rsidRPr="00DC6481">
        <w:rPr>
          <w:sz w:val="22"/>
          <w:szCs w:val="22"/>
        </w:rPr>
        <w:t xml:space="preserve">Realistically anticipated revenues to be received from national or provincial government, national or public entities, other municipalities, municipal entities, donors or any other source may be included in an annual budget only if there is acceptable documentation that guarantees the funds, as provided by Regulation 10 (2) of the </w:t>
      </w:r>
      <w:r w:rsidR="00B04703" w:rsidRPr="00DC6481">
        <w:rPr>
          <w:sz w:val="22"/>
          <w:szCs w:val="22"/>
        </w:rPr>
        <w:t>Municipal Budget and Reporting Regulations</w:t>
      </w:r>
      <w:r w:rsidRPr="00DC6481">
        <w:rPr>
          <w:sz w:val="22"/>
          <w:szCs w:val="22"/>
        </w:rPr>
        <w:t>.</w:t>
      </w:r>
      <w:r w:rsidR="004459A4" w:rsidRPr="00DC6481">
        <w:rPr>
          <w:sz w:val="22"/>
          <w:szCs w:val="22"/>
        </w:rPr>
        <w:t xml:space="preserve"> </w:t>
      </w:r>
    </w:p>
    <w:p w:rsidR="00D82AA4" w:rsidRPr="00DC6481" w:rsidRDefault="00D82AA4" w:rsidP="00D82AA4">
      <w:pPr>
        <w:pStyle w:val="BodyText"/>
        <w:numPr>
          <w:ilvl w:val="2"/>
          <w:numId w:val="8"/>
        </w:numPr>
        <w:jc w:val="both"/>
        <w:rPr>
          <w:sz w:val="22"/>
          <w:szCs w:val="22"/>
        </w:rPr>
      </w:pPr>
      <w:r w:rsidRPr="00DC6481">
        <w:rPr>
          <w:sz w:val="22"/>
          <w:szCs w:val="22"/>
        </w:rPr>
        <w:lastRenderedPageBreak/>
        <w:t>Only gazette allocations or transfers as reflected in the Division of Revenue Act or allocations as per Provincial Gazettes may be used to fund projects;</w:t>
      </w:r>
    </w:p>
    <w:p w:rsidR="00D82AA4" w:rsidRPr="00DC6481" w:rsidRDefault="00D82AA4" w:rsidP="00D82AA4">
      <w:pPr>
        <w:pStyle w:val="BodyText"/>
        <w:numPr>
          <w:ilvl w:val="2"/>
          <w:numId w:val="8"/>
        </w:numPr>
        <w:jc w:val="both"/>
        <w:rPr>
          <w:sz w:val="22"/>
          <w:szCs w:val="22"/>
        </w:rPr>
      </w:pPr>
      <w:r w:rsidRPr="00DC6481">
        <w:rPr>
          <w:sz w:val="22"/>
          <w:szCs w:val="22"/>
        </w:rPr>
        <w:t>The conditions of the specific grant must be taken into consideration when allocated to a specific project; and</w:t>
      </w:r>
    </w:p>
    <w:p w:rsidR="00DC6481" w:rsidRPr="00DC6481" w:rsidRDefault="00D82AA4" w:rsidP="00DC6481">
      <w:pPr>
        <w:pStyle w:val="BodyText"/>
        <w:numPr>
          <w:ilvl w:val="2"/>
          <w:numId w:val="8"/>
        </w:numPr>
        <w:jc w:val="both"/>
        <w:rPr>
          <w:sz w:val="22"/>
          <w:szCs w:val="22"/>
        </w:rPr>
      </w:pPr>
      <w:r w:rsidRPr="00DC6481">
        <w:rPr>
          <w:sz w:val="22"/>
          <w:szCs w:val="22"/>
        </w:rPr>
        <w:t>Government grants and subsidies allocated to specific capital projects are provided for on the relevant department’s operating budget to the extent that the conditions will be met during the financial year.</w:t>
      </w:r>
    </w:p>
    <w:p w:rsidR="00DC6481" w:rsidRPr="00DC6481" w:rsidRDefault="00D82AA4" w:rsidP="00DC6481">
      <w:pPr>
        <w:pStyle w:val="BodyText"/>
        <w:numPr>
          <w:ilvl w:val="2"/>
          <w:numId w:val="8"/>
        </w:numPr>
        <w:jc w:val="both"/>
        <w:rPr>
          <w:sz w:val="22"/>
          <w:szCs w:val="22"/>
        </w:rPr>
      </w:pPr>
      <w:r w:rsidRPr="00DC6481">
        <w:rPr>
          <w:sz w:val="22"/>
          <w:szCs w:val="22"/>
        </w:rPr>
        <w:t xml:space="preserve">In the case of public contributions, donations and/or other grants, such capital projects may only be included in the annual </w:t>
      </w:r>
    </w:p>
    <w:p w:rsidR="00DC6481" w:rsidRPr="00DC6481" w:rsidRDefault="00DC6481" w:rsidP="00DC6481">
      <w:pPr>
        <w:pStyle w:val="BodyText"/>
        <w:ind w:left="1214"/>
        <w:jc w:val="both"/>
        <w:rPr>
          <w:sz w:val="22"/>
          <w:szCs w:val="22"/>
        </w:rPr>
      </w:pPr>
      <w:r w:rsidRPr="00DC6481">
        <w:rPr>
          <w:sz w:val="22"/>
          <w:szCs w:val="22"/>
        </w:rPr>
        <w:t>budget if the funding is guaranteed by means of:-</w:t>
      </w:r>
    </w:p>
    <w:p w:rsidR="00DC6481" w:rsidRPr="00DC6481" w:rsidRDefault="00DC6481" w:rsidP="00DC6481">
      <w:pPr>
        <w:pStyle w:val="BodyText"/>
        <w:ind w:left="1214"/>
        <w:jc w:val="both"/>
        <w:rPr>
          <w:sz w:val="22"/>
          <w:szCs w:val="22"/>
        </w:rPr>
      </w:pPr>
      <w:r w:rsidRPr="00DC6481">
        <w:rPr>
          <w:sz w:val="22"/>
          <w:szCs w:val="22"/>
        </w:rPr>
        <w:t>(a) A signed service level agreement;</w:t>
      </w:r>
    </w:p>
    <w:p w:rsidR="00DC6481" w:rsidRPr="00DC6481" w:rsidRDefault="00DC6481" w:rsidP="00DC6481">
      <w:pPr>
        <w:pStyle w:val="BodyText"/>
        <w:ind w:left="1214"/>
        <w:jc w:val="both"/>
        <w:rPr>
          <w:sz w:val="22"/>
          <w:szCs w:val="22"/>
        </w:rPr>
      </w:pPr>
      <w:r w:rsidRPr="00DC6481">
        <w:rPr>
          <w:sz w:val="22"/>
          <w:szCs w:val="22"/>
        </w:rPr>
        <w:t>(b) A contract or written confirmation; and/or</w:t>
      </w:r>
    </w:p>
    <w:p w:rsidR="00DC6481" w:rsidRPr="00DC6481" w:rsidRDefault="00DC6481" w:rsidP="00DC6481">
      <w:pPr>
        <w:pStyle w:val="BodyText"/>
        <w:ind w:left="1214"/>
        <w:jc w:val="both"/>
        <w:rPr>
          <w:sz w:val="22"/>
          <w:szCs w:val="22"/>
        </w:rPr>
      </w:pPr>
      <w:r w:rsidRPr="00DC6481">
        <w:rPr>
          <w:sz w:val="22"/>
          <w:szCs w:val="22"/>
        </w:rPr>
        <w:t>(c) Any other legally binding document.</w:t>
      </w:r>
    </w:p>
    <w:p w:rsidR="00C766C1" w:rsidRPr="00DC6481" w:rsidRDefault="00D82AA4" w:rsidP="00DC6481">
      <w:pPr>
        <w:pStyle w:val="BodyText"/>
        <w:numPr>
          <w:ilvl w:val="2"/>
          <w:numId w:val="8"/>
        </w:numPr>
        <w:jc w:val="both"/>
        <w:rPr>
          <w:sz w:val="22"/>
          <w:szCs w:val="22"/>
        </w:rPr>
      </w:pPr>
      <w:r w:rsidRPr="00DC6481">
        <w:rPr>
          <w:sz w:val="22"/>
          <w:szCs w:val="22"/>
        </w:rPr>
        <w:t>Public donations, contributions and other grants are provided for on the relevant department’s operating budget to the extent that the conditions will be met during the financial year.</w:t>
      </w:r>
    </w:p>
    <w:p w:rsidR="00DC6481" w:rsidRPr="00DC6481" w:rsidRDefault="00DC6481" w:rsidP="00DC6481">
      <w:pPr>
        <w:pStyle w:val="BodyText"/>
        <w:ind w:left="1214"/>
        <w:jc w:val="both"/>
        <w:rPr>
          <w:sz w:val="22"/>
          <w:szCs w:val="22"/>
        </w:rPr>
      </w:pPr>
    </w:p>
    <w:p w:rsidR="00435627" w:rsidRPr="00DC6481" w:rsidRDefault="00302C2C" w:rsidP="00435627">
      <w:pPr>
        <w:pStyle w:val="BodyText"/>
        <w:numPr>
          <w:ilvl w:val="1"/>
          <w:numId w:val="8"/>
        </w:numPr>
        <w:jc w:val="both"/>
        <w:rPr>
          <w:sz w:val="22"/>
          <w:szCs w:val="22"/>
        </w:rPr>
      </w:pPr>
      <w:r w:rsidRPr="00DC6481">
        <w:rPr>
          <w:sz w:val="22"/>
          <w:szCs w:val="22"/>
        </w:rPr>
        <w:t>All expenses, excluding depreciation expenses</w:t>
      </w:r>
      <w:r w:rsidR="00051D07" w:rsidRPr="00DC6481">
        <w:rPr>
          <w:sz w:val="22"/>
          <w:szCs w:val="22"/>
        </w:rPr>
        <w:t xml:space="preserve"> &amp; provisions for leave that will be 20% covered</w:t>
      </w:r>
      <w:r w:rsidRPr="00DC6481">
        <w:rPr>
          <w:sz w:val="22"/>
          <w:szCs w:val="22"/>
        </w:rPr>
        <w:t xml:space="preserve">, shall be cash-funded. </w:t>
      </w:r>
      <w:r w:rsidR="00BC0E7E" w:rsidRPr="00DC6481">
        <w:rPr>
          <w:sz w:val="22"/>
          <w:szCs w:val="22"/>
        </w:rPr>
        <w:t xml:space="preserve">Depreciation charges are fully budgeted for according to the asset register and to limit the impact of the implementation of GRAP 17, a transfer is made from the accumulated surplus. However this is limited to the deemed fair value of assets, previously funded from grants and donations.  </w:t>
      </w:r>
    </w:p>
    <w:p w:rsidR="00435627" w:rsidRPr="00DC6481" w:rsidRDefault="00435627" w:rsidP="00435627">
      <w:pPr>
        <w:pStyle w:val="ListParagraph"/>
        <w:rPr>
          <w:sz w:val="22"/>
          <w:szCs w:val="22"/>
        </w:rPr>
      </w:pPr>
    </w:p>
    <w:p w:rsidR="00435627" w:rsidRPr="00DC6481" w:rsidRDefault="008C5C87" w:rsidP="00435627">
      <w:pPr>
        <w:pStyle w:val="BodyText"/>
        <w:numPr>
          <w:ilvl w:val="1"/>
          <w:numId w:val="8"/>
        </w:numPr>
        <w:jc w:val="both"/>
        <w:rPr>
          <w:sz w:val="22"/>
          <w:szCs w:val="22"/>
        </w:rPr>
      </w:pPr>
      <w:r w:rsidRPr="00DC6481">
        <w:rPr>
          <w:sz w:val="22"/>
          <w:szCs w:val="22"/>
        </w:rPr>
        <w:t>The operating budget provides funding to departments for their medium term expenditure as planned. The Municipality categorises services rendered to the community according to its revenue generating capabilities as follows:</w:t>
      </w:r>
    </w:p>
    <w:p w:rsidR="00435627" w:rsidRPr="00DC6481" w:rsidRDefault="00435627" w:rsidP="00435627">
      <w:pPr>
        <w:pStyle w:val="ListParagraph"/>
        <w:rPr>
          <w:sz w:val="22"/>
          <w:szCs w:val="22"/>
        </w:rPr>
      </w:pPr>
    </w:p>
    <w:p w:rsidR="00435627" w:rsidRPr="00DC6481" w:rsidRDefault="008C5C87" w:rsidP="00435627">
      <w:pPr>
        <w:pStyle w:val="BodyText"/>
        <w:numPr>
          <w:ilvl w:val="2"/>
          <w:numId w:val="8"/>
        </w:numPr>
        <w:jc w:val="both"/>
        <w:rPr>
          <w:sz w:val="22"/>
          <w:szCs w:val="22"/>
        </w:rPr>
      </w:pPr>
      <w:r w:rsidRPr="00DC6481">
        <w:rPr>
          <w:sz w:val="22"/>
          <w:szCs w:val="22"/>
        </w:rPr>
        <w:t xml:space="preserve"> Trading services (services that generate predetermined surpluses that can be used to fund other services rendered by the Municipality);</w:t>
      </w:r>
    </w:p>
    <w:p w:rsidR="00435627" w:rsidRPr="00DC6481" w:rsidRDefault="008C5C87" w:rsidP="00435627">
      <w:pPr>
        <w:pStyle w:val="BodyText"/>
        <w:numPr>
          <w:ilvl w:val="2"/>
          <w:numId w:val="8"/>
        </w:numPr>
        <w:jc w:val="both"/>
        <w:rPr>
          <w:sz w:val="22"/>
          <w:szCs w:val="22"/>
        </w:rPr>
      </w:pPr>
      <w:r w:rsidRPr="00DC6481">
        <w:rPr>
          <w:sz w:val="22"/>
          <w:szCs w:val="22"/>
        </w:rPr>
        <w:t>Economic services (services that should at least break-even, but do not necessarily generate any surpluses to fund other services rendered by the Municipality);</w:t>
      </w:r>
    </w:p>
    <w:p w:rsidR="008C5C87" w:rsidRPr="00DC6481" w:rsidRDefault="008C5C87" w:rsidP="00435627">
      <w:pPr>
        <w:pStyle w:val="BodyText"/>
        <w:numPr>
          <w:ilvl w:val="2"/>
          <w:numId w:val="8"/>
        </w:numPr>
        <w:jc w:val="both"/>
        <w:rPr>
          <w:sz w:val="22"/>
          <w:szCs w:val="22"/>
        </w:rPr>
      </w:pPr>
      <w:r w:rsidRPr="00DC6481">
        <w:rPr>
          <w:sz w:val="22"/>
          <w:szCs w:val="22"/>
        </w:rPr>
        <w:t>Rates and General (services that are funded by property rates, government grants or surpluses generated by the trading services).</w:t>
      </w:r>
    </w:p>
    <w:p w:rsidR="00DC6481" w:rsidRPr="00DC6481" w:rsidRDefault="00DC6481" w:rsidP="00DC6481">
      <w:pPr>
        <w:pStyle w:val="BodyText"/>
        <w:ind w:left="1214"/>
        <w:jc w:val="both"/>
        <w:rPr>
          <w:sz w:val="22"/>
          <w:szCs w:val="22"/>
        </w:rPr>
      </w:pPr>
    </w:p>
    <w:p w:rsidR="008C5C87" w:rsidRPr="00DC6481" w:rsidRDefault="008C5C87" w:rsidP="008C5C87">
      <w:pPr>
        <w:pStyle w:val="BodyText"/>
        <w:numPr>
          <w:ilvl w:val="1"/>
          <w:numId w:val="8"/>
        </w:numPr>
        <w:jc w:val="both"/>
        <w:rPr>
          <w:sz w:val="22"/>
          <w:szCs w:val="22"/>
        </w:rPr>
      </w:pPr>
      <w:r w:rsidRPr="00DC6481">
        <w:rPr>
          <w:sz w:val="22"/>
          <w:szCs w:val="22"/>
        </w:rPr>
        <w:lastRenderedPageBreak/>
        <w:t xml:space="preserve"> In accordance with Section 18 of the MFMA, the operating budget can only be funded from realistically anticipated revenue. Provision for Bad Debt and Depreciation, although </w:t>
      </w:r>
      <w:r w:rsidR="00435627" w:rsidRPr="00DC6481">
        <w:rPr>
          <w:sz w:val="22"/>
          <w:szCs w:val="22"/>
        </w:rPr>
        <w:t>non-cash</w:t>
      </w:r>
      <w:r w:rsidRPr="00DC6481">
        <w:rPr>
          <w:sz w:val="22"/>
          <w:szCs w:val="22"/>
        </w:rPr>
        <w:t xml:space="preserve"> items, are not to be used to “balance” operating shortfalls.</w:t>
      </w:r>
    </w:p>
    <w:p w:rsidR="00DC6481" w:rsidRPr="00DC6481" w:rsidRDefault="00DC6481" w:rsidP="00DC6481">
      <w:pPr>
        <w:pStyle w:val="BodyText"/>
        <w:ind w:left="574"/>
        <w:jc w:val="both"/>
        <w:rPr>
          <w:sz w:val="22"/>
          <w:szCs w:val="22"/>
        </w:rPr>
      </w:pPr>
    </w:p>
    <w:p w:rsidR="008C5C87" w:rsidRPr="00DC6481" w:rsidRDefault="008C5C87" w:rsidP="008C5C87">
      <w:pPr>
        <w:pStyle w:val="BodyText"/>
        <w:numPr>
          <w:ilvl w:val="1"/>
          <w:numId w:val="8"/>
        </w:numPr>
        <w:jc w:val="both"/>
        <w:rPr>
          <w:sz w:val="22"/>
          <w:szCs w:val="22"/>
        </w:rPr>
      </w:pPr>
      <w:r w:rsidRPr="00DC6481">
        <w:rPr>
          <w:sz w:val="22"/>
          <w:szCs w:val="22"/>
        </w:rPr>
        <w:t xml:space="preserve"> The operating budget is funded from the following main sources of revenue:-</w:t>
      </w:r>
    </w:p>
    <w:p w:rsidR="008C5C87" w:rsidRPr="00DC6481" w:rsidRDefault="008C5C87" w:rsidP="00435627">
      <w:pPr>
        <w:pStyle w:val="BodyText"/>
        <w:numPr>
          <w:ilvl w:val="2"/>
          <w:numId w:val="8"/>
        </w:numPr>
        <w:jc w:val="both"/>
        <w:rPr>
          <w:sz w:val="22"/>
          <w:szCs w:val="22"/>
        </w:rPr>
      </w:pPr>
      <w:r w:rsidRPr="00DC6481">
        <w:rPr>
          <w:sz w:val="22"/>
          <w:szCs w:val="22"/>
        </w:rPr>
        <w:t>Property rates;</w:t>
      </w:r>
    </w:p>
    <w:p w:rsidR="008C5C87" w:rsidRPr="00DC6481" w:rsidRDefault="008C5C87" w:rsidP="00435627">
      <w:pPr>
        <w:pStyle w:val="BodyText"/>
        <w:numPr>
          <w:ilvl w:val="2"/>
          <w:numId w:val="8"/>
        </w:numPr>
        <w:jc w:val="both"/>
        <w:rPr>
          <w:sz w:val="22"/>
          <w:szCs w:val="22"/>
        </w:rPr>
      </w:pPr>
      <w:r w:rsidRPr="00DC6481">
        <w:rPr>
          <w:sz w:val="22"/>
          <w:szCs w:val="22"/>
        </w:rPr>
        <w:t>Service charges;</w:t>
      </w:r>
    </w:p>
    <w:p w:rsidR="008C5C87" w:rsidRPr="00DC6481" w:rsidRDefault="008C5C87" w:rsidP="00435627">
      <w:pPr>
        <w:pStyle w:val="BodyText"/>
        <w:numPr>
          <w:ilvl w:val="2"/>
          <w:numId w:val="8"/>
        </w:numPr>
        <w:jc w:val="both"/>
        <w:rPr>
          <w:sz w:val="22"/>
          <w:szCs w:val="22"/>
        </w:rPr>
      </w:pPr>
      <w:r w:rsidRPr="00DC6481">
        <w:rPr>
          <w:sz w:val="22"/>
          <w:szCs w:val="22"/>
        </w:rPr>
        <w:t>Government grants and subsidies;</w:t>
      </w:r>
    </w:p>
    <w:p w:rsidR="008C5C87" w:rsidRPr="00DC6481" w:rsidRDefault="008C5C87" w:rsidP="00435627">
      <w:pPr>
        <w:pStyle w:val="BodyText"/>
        <w:numPr>
          <w:ilvl w:val="2"/>
          <w:numId w:val="8"/>
        </w:numPr>
        <w:jc w:val="both"/>
        <w:rPr>
          <w:sz w:val="22"/>
          <w:szCs w:val="22"/>
        </w:rPr>
      </w:pPr>
      <w:r w:rsidRPr="00DC6481">
        <w:rPr>
          <w:sz w:val="22"/>
          <w:szCs w:val="22"/>
        </w:rPr>
        <w:t>Other sundry revenue, such as fines, interest received etc; and</w:t>
      </w:r>
    </w:p>
    <w:p w:rsidR="008C5C87" w:rsidRPr="00DC6481" w:rsidRDefault="008C5C87" w:rsidP="00B04703">
      <w:pPr>
        <w:pStyle w:val="BodyText"/>
        <w:numPr>
          <w:ilvl w:val="2"/>
          <w:numId w:val="8"/>
        </w:numPr>
        <w:jc w:val="both"/>
        <w:rPr>
          <w:sz w:val="22"/>
          <w:szCs w:val="22"/>
        </w:rPr>
      </w:pPr>
      <w:r w:rsidRPr="00DC6481">
        <w:rPr>
          <w:sz w:val="22"/>
          <w:szCs w:val="22"/>
        </w:rPr>
        <w:t>Cash backed accumulated surpluses from previous years not committed for any other purposes.</w:t>
      </w:r>
    </w:p>
    <w:p w:rsidR="00BE080D" w:rsidRPr="00DC6481" w:rsidRDefault="00BE080D" w:rsidP="00F2686A">
      <w:pPr>
        <w:spacing w:line="360" w:lineRule="auto"/>
        <w:rPr>
          <w:rFonts w:ascii="Arial" w:hAnsi="Arial" w:cs="Arial"/>
          <w:sz w:val="22"/>
          <w:szCs w:val="22"/>
        </w:rPr>
      </w:pPr>
    </w:p>
    <w:p w:rsidR="00871FB1" w:rsidRPr="00DC6481" w:rsidRDefault="009E69C9" w:rsidP="00871FB1">
      <w:pPr>
        <w:numPr>
          <w:ilvl w:val="0"/>
          <w:numId w:val="8"/>
        </w:numPr>
        <w:spacing w:line="360" w:lineRule="auto"/>
        <w:rPr>
          <w:rFonts w:ascii="Arial" w:hAnsi="Arial" w:cs="Arial"/>
          <w:b/>
          <w:sz w:val="22"/>
          <w:szCs w:val="22"/>
          <w:u w:val="single"/>
        </w:rPr>
      </w:pPr>
      <w:r w:rsidRPr="00DC6481">
        <w:rPr>
          <w:rFonts w:ascii="Arial" w:hAnsi="Arial" w:cs="Arial"/>
          <w:b/>
          <w:sz w:val="22"/>
          <w:szCs w:val="22"/>
          <w:u w:val="single"/>
        </w:rPr>
        <w:t>Basis for</w:t>
      </w:r>
      <w:r w:rsidR="00BE080D" w:rsidRPr="00DC6481">
        <w:rPr>
          <w:rFonts w:ascii="Arial" w:hAnsi="Arial" w:cs="Arial"/>
          <w:b/>
          <w:sz w:val="22"/>
          <w:szCs w:val="22"/>
          <w:u w:val="single"/>
        </w:rPr>
        <w:t xml:space="preserve"> Budgeting</w:t>
      </w:r>
      <w:r w:rsidR="00BE080D" w:rsidRPr="00DC6481">
        <w:rPr>
          <w:rFonts w:ascii="Arial" w:hAnsi="Arial" w:cs="Arial"/>
          <w:sz w:val="22"/>
          <w:szCs w:val="22"/>
        </w:rPr>
        <w:t xml:space="preserve"> </w:t>
      </w:r>
    </w:p>
    <w:p w:rsidR="00BE080D" w:rsidRPr="00DC6481" w:rsidRDefault="009E69C9" w:rsidP="0011058A">
      <w:pPr>
        <w:spacing w:line="360" w:lineRule="auto"/>
        <w:ind w:left="426"/>
        <w:jc w:val="both"/>
        <w:rPr>
          <w:rFonts w:ascii="Arial" w:hAnsi="Arial" w:cs="Arial"/>
          <w:b/>
          <w:sz w:val="22"/>
          <w:szCs w:val="22"/>
          <w:u w:val="single"/>
        </w:rPr>
      </w:pPr>
      <w:r w:rsidRPr="00DC6481">
        <w:rPr>
          <w:rFonts w:ascii="Arial" w:hAnsi="Arial" w:cs="Arial"/>
          <w:sz w:val="22"/>
          <w:szCs w:val="22"/>
        </w:rPr>
        <w:t>C</w:t>
      </w:r>
      <w:r w:rsidR="00BE080D" w:rsidRPr="00DC6481">
        <w:rPr>
          <w:rFonts w:ascii="Arial" w:hAnsi="Arial" w:cs="Arial"/>
          <w:sz w:val="22"/>
          <w:szCs w:val="22"/>
        </w:rPr>
        <w:t xml:space="preserve">apital projects </w:t>
      </w:r>
      <w:r w:rsidRPr="00DC6481">
        <w:rPr>
          <w:rFonts w:ascii="Arial" w:hAnsi="Arial" w:cs="Arial"/>
          <w:sz w:val="22"/>
          <w:szCs w:val="22"/>
        </w:rPr>
        <w:t xml:space="preserve">will be prepared on zero based budgeting principles and other established recurring expenditures will be </w:t>
      </w:r>
      <w:r w:rsidR="00BE080D" w:rsidRPr="00DC6481">
        <w:rPr>
          <w:rFonts w:ascii="Arial" w:hAnsi="Arial" w:cs="Arial"/>
          <w:sz w:val="22"/>
          <w:szCs w:val="22"/>
        </w:rPr>
        <w:t xml:space="preserve">prepared </w:t>
      </w:r>
      <w:r w:rsidRPr="00DC6481">
        <w:rPr>
          <w:rFonts w:ascii="Arial" w:hAnsi="Arial" w:cs="Arial"/>
          <w:sz w:val="22"/>
          <w:szCs w:val="22"/>
        </w:rPr>
        <w:t>on</w:t>
      </w:r>
      <w:r w:rsidR="00BE080D" w:rsidRPr="00DC6481">
        <w:rPr>
          <w:rFonts w:ascii="Arial" w:hAnsi="Arial" w:cs="Arial"/>
          <w:sz w:val="22"/>
          <w:szCs w:val="22"/>
        </w:rPr>
        <w:t xml:space="preserve"> a</w:t>
      </w:r>
      <w:r w:rsidRPr="00DC6481">
        <w:rPr>
          <w:rFonts w:ascii="Arial" w:hAnsi="Arial" w:cs="Arial"/>
          <w:sz w:val="22"/>
          <w:szCs w:val="22"/>
        </w:rPr>
        <w:t xml:space="preserve"> zero / incremental base</w:t>
      </w:r>
      <w:r w:rsidR="00BE080D" w:rsidRPr="00DC6481">
        <w:rPr>
          <w:rFonts w:ascii="Arial" w:hAnsi="Arial" w:cs="Arial"/>
          <w:sz w:val="22"/>
          <w:szCs w:val="22"/>
        </w:rPr>
        <w:t>.</w:t>
      </w:r>
    </w:p>
    <w:p w:rsidR="00871FB1" w:rsidRPr="00DC6481" w:rsidRDefault="00871FB1" w:rsidP="00871FB1">
      <w:pPr>
        <w:spacing w:line="360" w:lineRule="auto"/>
        <w:ind w:left="360"/>
        <w:rPr>
          <w:rFonts w:ascii="Arial" w:hAnsi="Arial" w:cs="Arial"/>
          <w:b/>
          <w:sz w:val="22"/>
          <w:szCs w:val="22"/>
          <w:u w:val="single"/>
        </w:rPr>
      </w:pPr>
    </w:p>
    <w:p w:rsidR="00871FB1" w:rsidRPr="00DC6481" w:rsidRDefault="00871FB1" w:rsidP="00871FB1">
      <w:pPr>
        <w:numPr>
          <w:ilvl w:val="0"/>
          <w:numId w:val="8"/>
        </w:numPr>
        <w:spacing w:line="360" w:lineRule="auto"/>
        <w:rPr>
          <w:rFonts w:ascii="Arial" w:hAnsi="Arial" w:cs="Arial"/>
          <w:b/>
          <w:sz w:val="22"/>
          <w:szCs w:val="22"/>
          <w:u w:val="single"/>
        </w:rPr>
      </w:pPr>
      <w:r w:rsidRPr="00DC6481">
        <w:rPr>
          <w:rFonts w:ascii="Arial" w:hAnsi="Arial" w:cs="Arial"/>
          <w:b/>
          <w:sz w:val="22"/>
          <w:szCs w:val="22"/>
          <w:u w:val="single"/>
        </w:rPr>
        <w:t>Contents of Budget</w:t>
      </w:r>
    </w:p>
    <w:p w:rsidR="0034307E" w:rsidRPr="00DC6481" w:rsidRDefault="0034307E" w:rsidP="006B4B50">
      <w:pPr>
        <w:numPr>
          <w:ilvl w:val="1"/>
          <w:numId w:val="8"/>
        </w:numPr>
        <w:spacing w:line="360" w:lineRule="auto"/>
        <w:ind w:left="810" w:hanging="810"/>
        <w:rPr>
          <w:rFonts w:ascii="Arial" w:hAnsi="Arial" w:cs="Arial"/>
          <w:sz w:val="22"/>
          <w:szCs w:val="22"/>
          <w:u w:val="single"/>
        </w:rPr>
      </w:pPr>
      <w:r w:rsidRPr="00DC6481">
        <w:rPr>
          <w:rFonts w:ascii="Arial" w:hAnsi="Arial" w:cs="Arial"/>
          <w:sz w:val="22"/>
          <w:szCs w:val="22"/>
        </w:rPr>
        <w:t>The budget must comply with the provisions of Section 17(1) of the MFMA, and in particular:</w:t>
      </w:r>
    </w:p>
    <w:p w:rsidR="0034307E" w:rsidRPr="00DC6481" w:rsidRDefault="0034307E" w:rsidP="0034307E">
      <w:pPr>
        <w:numPr>
          <w:ilvl w:val="2"/>
          <w:numId w:val="8"/>
        </w:numPr>
        <w:spacing w:line="360" w:lineRule="auto"/>
        <w:rPr>
          <w:rFonts w:ascii="Arial" w:hAnsi="Arial" w:cs="Arial"/>
          <w:sz w:val="22"/>
          <w:szCs w:val="22"/>
        </w:rPr>
      </w:pPr>
      <w:r w:rsidRPr="00DC6481">
        <w:rPr>
          <w:rFonts w:ascii="Arial" w:hAnsi="Arial" w:cs="Arial"/>
          <w:sz w:val="22"/>
          <w:szCs w:val="22"/>
        </w:rPr>
        <w:t xml:space="preserve">The budget must be in the format prescribed by </w:t>
      </w:r>
      <w:r w:rsidR="0045299E" w:rsidRPr="00DC6481">
        <w:rPr>
          <w:rFonts w:ascii="Arial" w:hAnsi="Arial" w:cs="Arial"/>
          <w:sz w:val="22"/>
          <w:szCs w:val="22"/>
        </w:rPr>
        <w:t xml:space="preserve">the </w:t>
      </w:r>
      <w:r w:rsidRPr="00DC6481">
        <w:rPr>
          <w:rFonts w:ascii="Arial" w:hAnsi="Arial" w:cs="Arial"/>
          <w:sz w:val="22"/>
          <w:szCs w:val="22"/>
        </w:rPr>
        <w:t>regulation</w:t>
      </w:r>
      <w:r w:rsidR="0045299E" w:rsidRPr="00DC6481">
        <w:rPr>
          <w:rFonts w:ascii="Arial" w:hAnsi="Arial" w:cs="Arial"/>
          <w:sz w:val="22"/>
          <w:szCs w:val="22"/>
        </w:rPr>
        <w:t>s</w:t>
      </w:r>
      <w:r w:rsidRPr="00DC6481">
        <w:rPr>
          <w:rFonts w:ascii="Arial" w:hAnsi="Arial" w:cs="Arial"/>
          <w:sz w:val="22"/>
          <w:szCs w:val="22"/>
        </w:rPr>
        <w:t>;</w:t>
      </w:r>
    </w:p>
    <w:p w:rsidR="0034307E" w:rsidRPr="00DC6481" w:rsidRDefault="00871FB1" w:rsidP="0034307E">
      <w:pPr>
        <w:numPr>
          <w:ilvl w:val="2"/>
          <w:numId w:val="8"/>
        </w:numPr>
        <w:spacing w:line="360" w:lineRule="auto"/>
        <w:ind w:left="1418" w:hanging="709"/>
        <w:rPr>
          <w:rFonts w:ascii="Arial" w:hAnsi="Arial" w:cs="Arial"/>
          <w:sz w:val="22"/>
          <w:szCs w:val="22"/>
          <w:u w:val="single"/>
        </w:rPr>
      </w:pPr>
      <w:r w:rsidRPr="00DC6481">
        <w:rPr>
          <w:rFonts w:ascii="Arial" w:hAnsi="Arial" w:cs="Arial"/>
          <w:sz w:val="22"/>
          <w:szCs w:val="22"/>
        </w:rPr>
        <w:t>The budget must reflect the realistically expected revenues by major source for the bud</w:t>
      </w:r>
      <w:r w:rsidR="0034307E" w:rsidRPr="00DC6481">
        <w:rPr>
          <w:rFonts w:ascii="Arial" w:hAnsi="Arial" w:cs="Arial"/>
          <w:sz w:val="22"/>
          <w:szCs w:val="22"/>
        </w:rPr>
        <w:t>get year concerned;</w:t>
      </w:r>
      <w:r w:rsidRPr="00DC6481">
        <w:rPr>
          <w:rFonts w:ascii="Arial" w:hAnsi="Arial" w:cs="Arial"/>
          <w:sz w:val="22"/>
          <w:szCs w:val="22"/>
        </w:rPr>
        <w:t xml:space="preserve">  </w:t>
      </w:r>
    </w:p>
    <w:p w:rsidR="0034307E" w:rsidRPr="00DC6481" w:rsidRDefault="00871FB1" w:rsidP="0034307E">
      <w:pPr>
        <w:numPr>
          <w:ilvl w:val="2"/>
          <w:numId w:val="8"/>
        </w:numPr>
        <w:spacing w:line="360" w:lineRule="auto"/>
        <w:ind w:left="1418" w:hanging="709"/>
        <w:rPr>
          <w:rFonts w:ascii="Arial" w:hAnsi="Arial" w:cs="Arial"/>
          <w:sz w:val="22"/>
          <w:szCs w:val="22"/>
          <w:u w:val="single"/>
        </w:rPr>
      </w:pPr>
      <w:r w:rsidRPr="00DC6481">
        <w:rPr>
          <w:rFonts w:ascii="Arial" w:hAnsi="Arial" w:cs="Arial"/>
          <w:sz w:val="22"/>
          <w:szCs w:val="22"/>
        </w:rPr>
        <w:t xml:space="preserve">The expenses reflected in the budget must be </w:t>
      </w:r>
      <w:r w:rsidR="004233A5" w:rsidRPr="00DC6481">
        <w:rPr>
          <w:rFonts w:ascii="Arial" w:hAnsi="Arial" w:cs="Arial"/>
          <w:sz w:val="22"/>
          <w:szCs w:val="22"/>
        </w:rPr>
        <w:t xml:space="preserve">divided into </w:t>
      </w:r>
      <w:r w:rsidR="006F56AA" w:rsidRPr="00DC6481">
        <w:rPr>
          <w:rFonts w:ascii="Arial" w:hAnsi="Arial" w:cs="Arial"/>
          <w:sz w:val="22"/>
          <w:szCs w:val="22"/>
        </w:rPr>
        <w:t xml:space="preserve">the votes of the </w:t>
      </w:r>
      <w:r w:rsidR="004233A5" w:rsidRPr="00DC6481">
        <w:rPr>
          <w:rFonts w:ascii="Arial" w:hAnsi="Arial" w:cs="Arial"/>
          <w:sz w:val="22"/>
          <w:szCs w:val="22"/>
        </w:rPr>
        <w:t xml:space="preserve">various </w:t>
      </w:r>
      <w:r w:rsidR="0034307E" w:rsidRPr="00DC6481">
        <w:rPr>
          <w:rFonts w:ascii="Arial" w:hAnsi="Arial" w:cs="Arial"/>
          <w:sz w:val="22"/>
          <w:szCs w:val="22"/>
        </w:rPr>
        <w:t>departments of the municipality;</w:t>
      </w:r>
    </w:p>
    <w:p w:rsidR="00871FB1" w:rsidRPr="00DC6481" w:rsidRDefault="00871FB1" w:rsidP="0034307E">
      <w:pPr>
        <w:numPr>
          <w:ilvl w:val="2"/>
          <w:numId w:val="8"/>
        </w:numPr>
        <w:spacing w:line="360" w:lineRule="auto"/>
        <w:rPr>
          <w:rFonts w:ascii="Arial" w:hAnsi="Arial" w:cs="Arial"/>
          <w:sz w:val="22"/>
          <w:szCs w:val="22"/>
          <w:u w:val="single"/>
        </w:rPr>
      </w:pPr>
      <w:r w:rsidRPr="00DC6481">
        <w:rPr>
          <w:rFonts w:ascii="Arial" w:hAnsi="Arial" w:cs="Arial"/>
          <w:sz w:val="22"/>
          <w:szCs w:val="22"/>
        </w:rPr>
        <w:t>The budget must also contain:</w:t>
      </w:r>
    </w:p>
    <w:p w:rsidR="00871FB1" w:rsidRPr="00DC6481" w:rsidRDefault="00871FB1" w:rsidP="0034307E">
      <w:pPr>
        <w:numPr>
          <w:ilvl w:val="3"/>
          <w:numId w:val="8"/>
        </w:numPr>
        <w:spacing w:line="360" w:lineRule="auto"/>
        <w:ind w:left="2127" w:hanging="966"/>
        <w:rPr>
          <w:rFonts w:ascii="Arial" w:hAnsi="Arial" w:cs="Arial"/>
          <w:sz w:val="22"/>
          <w:szCs w:val="22"/>
          <w:u w:val="single"/>
        </w:rPr>
      </w:pPr>
      <w:r w:rsidRPr="00DC6481">
        <w:rPr>
          <w:rFonts w:ascii="Arial" w:hAnsi="Arial" w:cs="Arial"/>
          <w:sz w:val="22"/>
          <w:szCs w:val="22"/>
        </w:rPr>
        <w:t xml:space="preserve"> the foregoing information for the two </w:t>
      </w:r>
      <w:r w:rsidR="004233A5" w:rsidRPr="00DC6481">
        <w:rPr>
          <w:rFonts w:ascii="Arial" w:hAnsi="Arial" w:cs="Arial"/>
          <w:sz w:val="22"/>
          <w:szCs w:val="22"/>
        </w:rPr>
        <w:t xml:space="preserve">years immediately succeeding </w:t>
      </w:r>
      <w:r w:rsidRPr="00DC6481">
        <w:rPr>
          <w:rFonts w:ascii="Arial" w:hAnsi="Arial" w:cs="Arial"/>
          <w:sz w:val="22"/>
          <w:szCs w:val="22"/>
        </w:rPr>
        <w:t>the financial year to which the budget relates;</w:t>
      </w:r>
    </w:p>
    <w:p w:rsidR="00871FB1" w:rsidRPr="00DC6481" w:rsidRDefault="00871FB1" w:rsidP="00A6563D">
      <w:pPr>
        <w:numPr>
          <w:ilvl w:val="3"/>
          <w:numId w:val="8"/>
        </w:numPr>
        <w:spacing w:line="360" w:lineRule="auto"/>
        <w:ind w:left="2127" w:hanging="851"/>
        <w:rPr>
          <w:rFonts w:ascii="Arial" w:hAnsi="Arial" w:cs="Arial"/>
          <w:sz w:val="22"/>
          <w:szCs w:val="22"/>
          <w:u w:val="single"/>
        </w:rPr>
      </w:pPr>
      <w:r w:rsidRPr="00DC6481">
        <w:rPr>
          <w:rFonts w:ascii="Arial" w:hAnsi="Arial" w:cs="Arial"/>
          <w:sz w:val="22"/>
          <w:szCs w:val="22"/>
        </w:rPr>
        <w:t xml:space="preserve">the actual revenues and expenses for the </w:t>
      </w:r>
      <w:r w:rsidR="006B4B50" w:rsidRPr="00DC6481">
        <w:rPr>
          <w:rFonts w:ascii="Arial" w:hAnsi="Arial" w:cs="Arial"/>
          <w:sz w:val="22"/>
          <w:szCs w:val="22"/>
        </w:rPr>
        <w:t xml:space="preserve">previous financial </w:t>
      </w:r>
      <w:r w:rsidRPr="00DC6481">
        <w:rPr>
          <w:rFonts w:ascii="Arial" w:hAnsi="Arial" w:cs="Arial"/>
          <w:sz w:val="22"/>
          <w:szCs w:val="22"/>
        </w:rPr>
        <w:t xml:space="preserve">year , and </w:t>
      </w:r>
    </w:p>
    <w:p w:rsidR="00DB2A68" w:rsidRPr="00DC6481" w:rsidRDefault="00871FB1" w:rsidP="0034307E">
      <w:pPr>
        <w:numPr>
          <w:ilvl w:val="3"/>
          <w:numId w:val="8"/>
        </w:numPr>
        <w:spacing w:line="360" w:lineRule="auto"/>
        <w:rPr>
          <w:rFonts w:ascii="Arial" w:hAnsi="Arial" w:cs="Arial"/>
          <w:sz w:val="22"/>
          <w:szCs w:val="22"/>
          <w:u w:val="single"/>
        </w:rPr>
      </w:pPr>
      <w:r w:rsidRPr="00DC6481">
        <w:rPr>
          <w:rFonts w:ascii="Arial" w:hAnsi="Arial" w:cs="Arial"/>
          <w:sz w:val="22"/>
          <w:szCs w:val="22"/>
        </w:rPr>
        <w:t>the estimated revenues and expenses for the current year.</w:t>
      </w:r>
    </w:p>
    <w:p w:rsidR="0034307E" w:rsidRPr="00DC6481" w:rsidRDefault="0034307E" w:rsidP="0034307E">
      <w:pPr>
        <w:spacing w:line="360" w:lineRule="auto"/>
        <w:ind w:left="1728"/>
        <w:rPr>
          <w:rFonts w:ascii="Arial" w:hAnsi="Arial" w:cs="Arial"/>
          <w:sz w:val="22"/>
          <w:szCs w:val="22"/>
          <w:u w:val="single"/>
        </w:rPr>
      </w:pPr>
    </w:p>
    <w:p w:rsidR="00933310" w:rsidRPr="00DC6481" w:rsidRDefault="00871FB1" w:rsidP="004233A5">
      <w:pPr>
        <w:numPr>
          <w:ilvl w:val="1"/>
          <w:numId w:val="8"/>
        </w:numPr>
        <w:spacing w:line="360" w:lineRule="auto"/>
        <w:ind w:hanging="792"/>
        <w:rPr>
          <w:rFonts w:ascii="Arial" w:hAnsi="Arial" w:cs="Arial"/>
          <w:b/>
          <w:sz w:val="22"/>
          <w:szCs w:val="22"/>
          <w:u w:val="single"/>
        </w:rPr>
      </w:pPr>
      <w:r w:rsidRPr="00DC6481">
        <w:rPr>
          <w:rFonts w:ascii="Arial" w:hAnsi="Arial" w:cs="Arial"/>
          <w:sz w:val="22"/>
          <w:szCs w:val="22"/>
        </w:rPr>
        <w:t xml:space="preserve">The budget must be accompanied by </w:t>
      </w:r>
      <w:r w:rsidR="004233A5" w:rsidRPr="00DC6481">
        <w:rPr>
          <w:rFonts w:ascii="Arial" w:hAnsi="Arial" w:cs="Arial"/>
          <w:sz w:val="22"/>
          <w:szCs w:val="22"/>
        </w:rPr>
        <w:t>all of the documents referred to in Section</w:t>
      </w:r>
      <w:r w:rsidR="00DF28C7" w:rsidRPr="00DC6481">
        <w:rPr>
          <w:rFonts w:ascii="Arial" w:hAnsi="Arial" w:cs="Arial"/>
          <w:sz w:val="22"/>
          <w:szCs w:val="22"/>
        </w:rPr>
        <w:t xml:space="preserve"> </w:t>
      </w:r>
      <w:r w:rsidR="004233A5" w:rsidRPr="00DC6481">
        <w:rPr>
          <w:rFonts w:ascii="Arial" w:hAnsi="Arial" w:cs="Arial"/>
          <w:sz w:val="22"/>
          <w:szCs w:val="22"/>
        </w:rPr>
        <w:t>17(3) of the MFMA.</w:t>
      </w:r>
    </w:p>
    <w:p w:rsidR="00BE080D" w:rsidRPr="00DC6481" w:rsidRDefault="00933310" w:rsidP="004233A5">
      <w:pPr>
        <w:numPr>
          <w:ilvl w:val="1"/>
          <w:numId w:val="8"/>
        </w:numPr>
        <w:spacing w:line="360" w:lineRule="auto"/>
        <w:ind w:hanging="792"/>
        <w:rPr>
          <w:rFonts w:ascii="Arial" w:hAnsi="Arial" w:cs="Arial"/>
          <w:b/>
          <w:sz w:val="22"/>
          <w:szCs w:val="22"/>
          <w:u w:val="single"/>
        </w:rPr>
      </w:pPr>
      <w:r w:rsidRPr="00DC6481">
        <w:rPr>
          <w:rFonts w:ascii="Arial" w:hAnsi="Arial" w:cs="Arial"/>
          <w:sz w:val="22"/>
          <w:szCs w:val="22"/>
        </w:rPr>
        <w:t>For the purposes of Section 17(3)(k)</w:t>
      </w:r>
      <w:r w:rsidR="00511950" w:rsidRPr="00DC6481">
        <w:rPr>
          <w:rFonts w:ascii="Arial" w:hAnsi="Arial" w:cs="Arial"/>
          <w:sz w:val="22"/>
          <w:szCs w:val="22"/>
        </w:rPr>
        <w:t xml:space="preserve"> of the MFMA</w:t>
      </w:r>
      <w:r w:rsidRPr="00DC6481">
        <w:rPr>
          <w:rFonts w:ascii="Arial" w:hAnsi="Arial" w:cs="Arial"/>
          <w:sz w:val="22"/>
          <w:szCs w:val="22"/>
        </w:rPr>
        <w:t>, the salary, allowances and benefits of each person referred to therein must be s</w:t>
      </w:r>
      <w:r w:rsidR="00344455" w:rsidRPr="00DC6481">
        <w:rPr>
          <w:rFonts w:ascii="Arial" w:hAnsi="Arial" w:cs="Arial"/>
          <w:sz w:val="22"/>
          <w:szCs w:val="22"/>
        </w:rPr>
        <w:t>t</w:t>
      </w:r>
      <w:r w:rsidRPr="00DC6481">
        <w:rPr>
          <w:rFonts w:ascii="Arial" w:hAnsi="Arial" w:cs="Arial"/>
          <w:sz w:val="22"/>
          <w:szCs w:val="22"/>
        </w:rPr>
        <w:t>ated individually.</w:t>
      </w:r>
    </w:p>
    <w:p w:rsidR="00933310" w:rsidRPr="00DC6481" w:rsidRDefault="00933310" w:rsidP="00933310">
      <w:pPr>
        <w:pStyle w:val="ListParagraph"/>
        <w:rPr>
          <w:rFonts w:ascii="Arial" w:hAnsi="Arial" w:cs="Arial"/>
          <w:b/>
          <w:sz w:val="22"/>
          <w:szCs w:val="22"/>
          <w:u w:val="single"/>
        </w:rPr>
      </w:pPr>
    </w:p>
    <w:p w:rsidR="00D40D4C" w:rsidRPr="00D40D4C" w:rsidRDefault="009C2983" w:rsidP="00D40D4C">
      <w:pPr>
        <w:numPr>
          <w:ilvl w:val="0"/>
          <w:numId w:val="8"/>
        </w:numPr>
        <w:spacing w:line="360" w:lineRule="auto"/>
        <w:rPr>
          <w:rFonts w:ascii="Arial" w:hAnsi="Arial" w:cs="Arial"/>
          <w:b/>
          <w:sz w:val="22"/>
          <w:szCs w:val="22"/>
          <w:u w:val="single"/>
        </w:rPr>
      </w:pPr>
      <w:r w:rsidRPr="00DC6481">
        <w:rPr>
          <w:rFonts w:ascii="Arial" w:hAnsi="Arial" w:cs="Arial"/>
          <w:b/>
          <w:sz w:val="22"/>
          <w:szCs w:val="22"/>
          <w:u w:val="single"/>
        </w:rPr>
        <w:lastRenderedPageBreak/>
        <w:t>Capital and Operating Components</w:t>
      </w:r>
    </w:p>
    <w:p w:rsidR="00BE080D" w:rsidRPr="00DC6481" w:rsidRDefault="00933310" w:rsidP="00D40D4C">
      <w:pPr>
        <w:numPr>
          <w:ilvl w:val="1"/>
          <w:numId w:val="8"/>
        </w:numPr>
        <w:spacing w:line="360" w:lineRule="auto"/>
        <w:rPr>
          <w:rFonts w:ascii="Arial" w:hAnsi="Arial" w:cs="Arial"/>
          <w:sz w:val="22"/>
          <w:szCs w:val="22"/>
        </w:rPr>
      </w:pPr>
      <w:r w:rsidRPr="00DC6481">
        <w:rPr>
          <w:rFonts w:ascii="Arial" w:hAnsi="Arial" w:cs="Arial"/>
          <w:sz w:val="22"/>
          <w:szCs w:val="22"/>
        </w:rPr>
        <w:t>The annual budget and adjust</w:t>
      </w:r>
      <w:r w:rsidR="002648B1" w:rsidRPr="00DC6481">
        <w:rPr>
          <w:rFonts w:ascii="Arial" w:hAnsi="Arial" w:cs="Arial"/>
          <w:sz w:val="22"/>
          <w:szCs w:val="22"/>
        </w:rPr>
        <w:t>ments budget shall</w:t>
      </w:r>
      <w:r w:rsidR="0034307E" w:rsidRPr="00DC6481">
        <w:rPr>
          <w:rFonts w:ascii="Arial" w:hAnsi="Arial" w:cs="Arial"/>
          <w:sz w:val="22"/>
          <w:szCs w:val="22"/>
        </w:rPr>
        <w:t>, as required by Section 17(2) of the MFMA</w:t>
      </w:r>
      <w:r w:rsidR="00BE080D" w:rsidRPr="00DC6481">
        <w:rPr>
          <w:rFonts w:ascii="Arial" w:hAnsi="Arial" w:cs="Arial"/>
          <w:sz w:val="22"/>
          <w:szCs w:val="22"/>
        </w:rPr>
        <w:t xml:space="preserve"> </w:t>
      </w:r>
      <w:r w:rsidR="0072050E" w:rsidRPr="00DC6481">
        <w:rPr>
          <w:rFonts w:ascii="Arial" w:hAnsi="Arial" w:cs="Arial"/>
          <w:sz w:val="22"/>
          <w:szCs w:val="22"/>
        </w:rPr>
        <w:t>consist of</w:t>
      </w:r>
      <w:r w:rsidR="00BE080D" w:rsidRPr="00DC6481">
        <w:rPr>
          <w:rFonts w:ascii="Arial" w:hAnsi="Arial" w:cs="Arial"/>
          <w:sz w:val="22"/>
          <w:szCs w:val="22"/>
        </w:rPr>
        <w:t xml:space="preserve">: </w:t>
      </w:r>
    </w:p>
    <w:p w:rsidR="00BE080D" w:rsidRPr="00DC6481" w:rsidRDefault="00BE080D" w:rsidP="00BE080D">
      <w:pPr>
        <w:numPr>
          <w:ilvl w:val="2"/>
          <w:numId w:val="8"/>
        </w:numPr>
        <w:spacing w:line="360" w:lineRule="auto"/>
        <w:rPr>
          <w:rFonts w:ascii="Arial" w:hAnsi="Arial" w:cs="Arial"/>
          <w:sz w:val="22"/>
          <w:szCs w:val="22"/>
        </w:rPr>
      </w:pPr>
      <w:r w:rsidRPr="00DC6481">
        <w:rPr>
          <w:rFonts w:ascii="Arial" w:hAnsi="Arial" w:cs="Arial"/>
          <w:sz w:val="22"/>
          <w:szCs w:val="22"/>
        </w:rPr>
        <w:t xml:space="preserve"> the capital component, and </w:t>
      </w:r>
    </w:p>
    <w:p w:rsidR="00BE080D" w:rsidRPr="00DC6481" w:rsidRDefault="00BE080D" w:rsidP="00BE080D">
      <w:pPr>
        <w:numPr>
          <w:ilvl w:val="2"/>
          <w:numId w:val="8"/>
        </w:numPr>
        <w:spacing w:line="360" w:lineRule="auto"/>
        <w:rPr>
          <w:rFonts w:ascii="Arial" w:hAnsi="Arial" w:cs="Arial"/>
          <w:sz w:val="22"/>
          <w:szCs w:val="22"/>
        </w:rPr>
      </w:pPr>
      <w:r w:rsidRPr="00DC6481">
        <w:rPr>
          <w:rFonts w:ascii="Arial" w:hAnsi="Arial" w:cs="Arial"/>
          <w:sz w:val="22"/>
          <w:szCs w:val="22"/>
        </w:rPr>
        <w:t xml:space="preserve"> the operating component. </w:t>
      </w:r>
    </w:p>
    <w:p w:rsidR="00BE080D" w:rsidRPr="00DC6481" w:rsidRDefault="00BE080D" w:rsidP="00BE080D">
      <w:pPr>
        <w:spacing w:line="360" w:lineRule="auto"/>
        <w:ind w:left="1224"/>
        <w:rPr>
          <w:rFonts w:ascii="Arial" w:hAnsi="Arial" w:cs="Arial"/>
          <w:sz w:val="22"/>
          <w:szCs w:val="22"/>
        </w:rPr>
      </w:pPr>
    </w:p>
    <w:p w:rsidR="00BE080D" w:rsidRPr="00DC6481" w:rsidRDefault="00BE080D" w:rsidP="00D40D4C">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 xml:space="preserve"> The operating component shall duly reflect the impact of the capital component on:</w:t>
      </w:r>
    </w:p>
    <w:p w:rsidR="00051D07" w:rsidRPr="00D37027" w:rsidRDefault="00051D07" w:rsidP="00511950">
      <w:pPr>
        <w:numPr>
          <w:ilvl w:val="2"/>
          <w:numId w:val="8"/>
        </w:numPr>
        <w:spacing w:line="360" w:lineRule="auto"/>
        <w:jc w:val="both"/>
        <w:rPr>
          <w:rFonts w:ascii="Arial" w:hAnsi="Arial" w:cs="Arial"/>
          <w:sz w:val="22"/>
          <w:szCs w:val="22"/>
        </w:rPr>
      </w:pPr>
      <w:r w:rsidRPr="00D37027">
        <w:rPr>
          <w:rFonts w:ascii="Arial" w:hAnsi="Arial" w:cs="Arial"/>
          <w:sz w:val="22"/>
          <w:szCs w:val="22"/>
        </w:rPr>
        <w:t>Compensation of employees &amp; Remuneration of Councilors</w:t>
      </w:r>
    </w:p>
    <w:p w:rsidR="00051D07" w:rsidRPr="00D37027" w:rsidRDefault="00D82AA4" w:rsidP="00511950">
      <w:pPr>
        <w:numPr>
          <w:ilvl w:val="2"/>
          <w:numId w:val="8"/>
        </w:numPr>
        <w:spacing w:line="360" w:lineRule="auto"/>
        <w:jc w:val="both"/>
        <w:rPr>
          <w:rFonts w:ascii="Arial" w:hAnsi="Arial" w:cs="Arial"/>
          <w:sz w:val="22"/>
          <w:szCs w:val="22"/>
        </w:rPr>
      </w:pPr>
      <w:r w:rsidRPr="00D37027">
        <w:rPr>
          <w:rFonts w:ascii="Arial" w:hAnsi="Arial" w:cs="Arial"/>
          <w:sz w:val="22"/>
          <w:szCs w:val="22"/>
        </w:rPr>
        <w:t>Bulk Service Expenses</w:t>
      </w:r>
    </w:p>
    <w:p w:rsidR="00BE080D" w:rsidRPr="00DC6481" w:rsidRDefault="00BE080D" w:rsidP="00511950">
      <w:pPr>
        <w:numPr>
          <w:ilvl w:val="2"/>
          <w:numId w:val="8"/>
        </w:numPr>
        <w:spacing w:line="360" w:lineRule="auto"/>
        <w:jc w:val="both"/>
        <w:rPr>
          <w:rFonts w:ascii="Arial" w:hAnsi="Arial" w:cs="Arial"/>
          <w:sz w:val="22"/>
          <w:szCs w:val="22"/>
          <w:u w:val="single"/>
        </w:rPr>
      </w:pPr>
      <w:r w:rsidRPr="00DC6481">
        <w:rPr>
          <w:rFonts w:ascii="Arial" w:hAnsi="Arial" w:cs="Arial"/>
          <w:sz w:val="22"/>
          <w:szCs w:val="22"/>
        </w:rPr>
        <w:t>depreciation charges</w:t>
      </w:r>
      <w:r w:rsidR="009C2983" w:rsidRPr="00DC6481">
        <w:rPr>
          <w:rFonts w:ascii="Arial" w:hAnsi="Arial" w:cs="Arial"/>
          <w:sz w:val="22"/>
          <w:szCs w:val="22"/>
        </w:rPr>
        <w:t>;</w:t>
      </w:r>
    </w:p>
    <w:p w:rsidR="00BE080D" w:rsidRPr="00DC6481" w:rsidRDefault="00BE080D" w:rsidP="00511950">
      <w:pPr>
        <w:numPr>
          <w:ilvl w:val="2"/>
          <w:numId w:val="8"/>
        </w:numPr>
        <w:spacing w:line="360" w:lineRule="auto"/>
        <w:jc w:val="both"/>
        <w:rPr>
          <w:rFonts w:ascii="Arial" w:hAnsi="Arial" w:cs="Arial"/>
          <w:sz w:val="22"/>
          <w:szCs w:val="22"/>
          <w:u w:val="single"/>
        </w:rPr>
      </w:pPr>
      <w:r w:rsidRPr="00DC6481">
        <w:rPr>
          <w:rFonts w:ascii="Arial" w:hAnsi="Arial" w:cs="Arial"/>
          <w:sz w:val="22"/>
          <w:szCs w:val="22"/>
        </w:rPr>
        <w:t>repairs and maintenance expenses</w:t>
      </w:r>
      <w:r w:rsidR="009C2983" w:rsidRPr="00DC6481">
        <w:rPr>
          <w:rFonts w:ascii="Arial" w:hAnsi="Arial" w:cs="Arial"/>
          <w:sz w:val="22"/>
          <w:szCs w:val="22"/>
        </w:rPr>
        <w:t>;</w:t>
      </w:r>
    </w:p>
    <w:p w:rsidR="00BE080D" w:rsidRPr="00DC6481" w:rsidRDefault="00BE080D" w:rsidP="00511950">
      <w:pPr>
        <w:numPr>
          <w:ilvl w:val="2"/>
          <w:numId w:val="8"/>
        </w:numPr>
        <w:spacing w:line="360" w:lineRule="auto"/>
        <w:jc w:val="both"/>
        <w:rPr>
          <w:rFonts w:ascii="Arial" w:hAnsi="Arial" w:cs="Arial"/>
          <w:sz w:val="22"/>
          <w:szCs w:val="22"/>
          <w:u w:val="single"/>
        </w:rPr>
      </w:pPr>
      <w:r w:rsidRPr="00DC6481">
        <w:rPr>
          <w:rFonts w:ascii="Arial" w:hAnsi="Arial" w:cs="Arial"/>
          <w:sz w:val="22"/>
          <w:szCs w:val="22"/>
        </w:rPr>
        <w:t>interest payable on external borrowings</w:t>
      </w:r>
      <w:r w:rsidR="009C2983" w:rsidRPr="00DC6481">
        <w:rPr>
          <w:rFonts w:ascii="Arial" w:hAnsi="Arial" w:cs="Arial"/>
          <w:sz w:val="22"/>
          <w:szCs w:val="22"/>
        </w:rPr>
        <w:t>; and</w:t>
      </w:r>
    </w:p>
    <w:p w:rsidR="009C2983" w:rsidRPr="00DC6481" w:rsidRDefault="00BE080D" w:rsidP="00511950">
      <w:pPr>
        <w:numPr>
          <w:ilvl w:val="2"/>
          <w:numId w:val="8"/>
        </w:numPr>
        <w:spacing w:line="360" w:lineRule="auto"/>
        <w:jc w:val="both"/>
        <w:rPr>
          <w:rFonts w:ascii="Arial" w:hAnsi="Arial" w:cs="Arial"/>
          <w:sz w:val="22"/>
          <w:szCs w:val="22"/>
          <w:u w:val="single"/>
        </w:rPr>
      </w:pPr>
      <w:r w:rsidRPr="00DC6481">
        <w:rPr>
          <w:rFonts w:ascii="Arial" w:hAnsi="Arial" w:cs="Arial"/>
          <w:sz w:val="22"/>
          <w:szCs w:val="22"/>
        </w:rPr>
        <w:t>other operating expenses.</w:t>
      </w:r>
    </w:p>
    <w:p w:rsidR="009C2983" w:rsidRPr="00DC6481" w:rsidRDefault="009C2983" w:rsidP="00511950">
      <w:pPr>
        <w:spacing w:line="360" w:lineRule="auto"/>
        <w:ind w:left="1224"/>
        <w:jc w:val="both"/>
        <w:rPr>
          <w:rFonts w:ascii="Arial" w:hAnsi="Arial" w:cs="Arial"/>
          <w:sz w:val="22"/>
          <w:szCs w:val="22"/>
          <w:u w:val="single"/>
        </w:rPr>
      </w:pPr>
    </w:p>
    <w:p w:rsidR="00F2686A" w:rsidRDefault="00BE080D" w:rsidP="00D40D4C">
      <w:pPr>
        <w:numPr>
          <w:ilvl w:val="1"/>
          <w:numId w:val="8"/>
        </w:numPr>
        <w:spacing w:line="360" w:lineRule="auto"/>
        <w:jc w:val="both"/>
        <w:rPr>
          <w:rFonts w:ascii="Arial" w:hAnsi="Arial" w:cs="Arial"/>
          <w:sz w:val="22"/>
          <w:szCs w:val="22"/>
        </w:rPr>
      </w:pPr>
      <w:r w:rsidRPr="00DC6481">
        <w:rPr>
          <w:rFonts w:ascii="Arial" w:hAnsi="Arial" w:cs="Arial"/>
          <w:sz w:val="22"/>
          <w:szCs w:val="22"/>
        </w:rPr>
        <w:t xml:space="preserve"> Before approving the capital budget </w:t>
      </w:r>
      <w:r w:rsidR="005A3B90" w:rsidRPr="00DC6481">
        <w:rPr>
          <w:rFonts w:ascii="Arial" w:hAnsi="Arial" w:cs="Arial"/>
          <w:sz w:val="22"/>
          <w:szCs w:val="22"/>
        </w:rPr>
        <w:t>compone</w:t>
      </w:r>
      <w:r w:rsidR="009C2983" w:rsidRPr="00DC6481">
        <w:rPr>
          <w:rFonts w:ascii="Arial" w:hAnsi="Arial" w:cs="Arial"/>
          <w:sz w:val="22"/>
          <w:szCs w:val="22"/>
        </w:rPr>
        <w:t xml:space="preserve">nt of the annual or adjustments </w:t>
      </w:r>
      <w:r w:rsidR="005A3B90" w:rsidRPr="00DC6481">
        <w:rPr>
          <w:rFonts w:ascii="Arial" w:hAnsi="Arial" w:cs="Arial"/>
          <w:sz w:val="22"/>
          <w:szCs w:val="22"/>
        </w:rPr>
        <w:t xml:space="preserve">budget, the council shall consider the impact </w:t>
      </w:r>
      <w:r w:rsidR="009C2983" w:rsidRPr="00DC6481">
        <w:rPr>
          <w:rFonts w:ascii="Arial" w:hAnsi="Arial" w:cs="Arial"/>
          <w:sz w:val="22"/>
          <w:szCs w:val="22"/>
        </w:rPr>
        <w:t xml:space="preserve">of the capital component </w:t>
      </w:r>
      <w:r w:rsidR="005A3B90" w:rsidRPr="00DC6481">
        <w:rPr>
          <w:rFonts w:ascii="Arial" w:hAnsi="Arial" w:cs="Arial"/>
          <w:sz w:val="22"/>
          <w:szCs w:val="22"/>
        </w:rPr>
        <w:t xml:space="preserve">on the present and future operating budgets of the municipality in relation to </w:t>
      </w:r>
      <w:r w:rsidR="00D37027">
        <w:rPr>
          <w:rFonts w:ascii="Arial" w:hAnsi="Arial" w:cs="Arial"/>
          <w:sz w:val="22"/>
          <w:szCs w:val="22"/>
        </w:rPr>
        <w:t>the items referred to:</w:t>
      </w:r>
    </w:p>
    <w:p w:rsidR="00D37027" w:rsidRPr="00D37027" w:rsidRDefault="00D37027" w:rsidP="00D37027">
      <w:pPr>
        <w:numPr>
          <w:ilvl w:val="2"/>
          <w:numId w:val="8"/>
        </w:numPr>
        <w:spacing w:line="360" w:lineRule="auto"/>
        <w:jc w:val="both"/>
        <w:rPr>
          <w:rFonts w:ascii="Arial" w:hAnsi="Arial" w:cs="Arial"/>
          <w:sz w:val="22"/>
          <w:szCs w:val="22"/>
        </w:rPr>
      </w:pPr>
      <w:r w:rsidRPr="00D37027">
        <w:rPr>
          <w:rFonts w:ascii="Arial" w:hAnsi="Arial" w:cs="Arial"/>
          <w:sz w:val="22"/>
          <w:szCs w:val="22"/>
        </w:rPr>
        <w:t>The projected cost covering all financial years until the project is operational;</w:t>
      </w:r>
    </w:p>
    <w:p w:rsidR="00D37027" w:rsidRPr="00D37027" w:rsidRDefault="00D37027" w:rsidP="00D37027">
      <w:pPr>
        <w:numPr>
          <w:ilvl w:val="2"/>
          <w:numId w:val="8"/>
        </w:numPr>
        <w:spacing w:line="360" w:lineRule="auto"/>
        <w:jc w:val="both"/>
        <w:rPr>
          <w:rFonts w:ascii="Arial" w:hAnsi="Arial" w:cs="Arial"/>
          <w:sz w:val="22"/>
          <w:szCs w:val="22"/>
        </w:rPr>
      </w:pPr>
      <w:r w:rsidRPr="00D37027">
        <w:rPr>
          <w:rFonts w:ascii="Arial" w:hAnsi="Arial" w:cs="Arial"/>
          <w:sz w:val="22"/>
          <w:szCs w:val="22"/>
        </w:rPr>
        <w:t>The future operational costs and revenue on the project, including municipal tax and tariff implications.</w:t>
      </w:r>
    </w:p>
    <w:p w:rsidR="00D37027" w:rsidRDefault="00D37027" w:rsidP="00D37027">
      <w:pPr>
        <w:numPr>
          <w:ilvl w:val="2"/>
          <w:numId w:val="8"/>
        </w:numPr>
        <w:spacing w:line="360" w:lineRule="auto"/>
        <w:jc w:val="both"/>
        <w:rPr>
          <w:rFonts w:ascii="Arial" w:hAnsi="Arial" w:cs="Arial"/>
          <w:sz w:val="22"/>
          <w:szCs w:val="22"/>
        </w:rPr>
      </w:pPr>
      <w:r w:rsidRPr="00D37027">
        <w:rPr>
          <w:rFonts w:ascii="Arial" w:hAnsi="Arial" w:cs="Arial"/>
          <w:sz w:val="22"/>
          <w:szCs w:val="22"/>
        </w:rPr>
        <w:t>All capital projects have an effect on future operating budgets. The following cost factors must therefore be considered before approval:-</w:t>
      </w:r>
    </w:p>
    <w:p w:rsidR="00D37027" w:rsidRDefault="00D37027" w:rsidP="00D37027">
      <w:pPr>
        <w:numPr>
          <w:ilvl w:val="3"/>
          <w:numId w:val="8"/>
        </w:numPr>
        <w:spacing w:line="360" w:lineRule="auto"/>
        <w:jc w:val="both"/>
        <w:rPr>
          <w:rFonts w:ascii="Arial" w:hAnsi="Arial" w:cs="Arial"/>
          <w:sz w:val="22"/>
          <w:szCs w:val="22"/>
        </w:rPr>
      </w:pPr>
      <w:r w:rsidRPr="00D37027">
        <w:rPr>
          <w:rFonts w:ascii="Arial" w:hAnsi="Arial" w:cs="Arial"/>
          <w:sz w:val="22"/>
          <w:szCs w:val="22"/>
        </w:rPr>
        <w:t>Additional personnel cost to staff new facilities once operational;</w:t>
      </w:r>
    </w:p>
    <w:p w:rsidR="00D37027" w:rsidRDefault="00D37027" w:rsidP="00D37027">
      <w:pPr>
        <w:numPr>
          <w:ilvl w:val="3"/>
          <w:numId w:val="8"/>
        </w:numPr>
        <w:spacing w:line="360" w:lineRule="auto"/>
        <w:jc w:val="both"/>
        <w:rPr>
          <w:rFonts w:ascii="Arial" w:hAnsi="Arial" w:cs="Arial"/>
          <w:sz w:val="22"/>
          <w:szCs w:val="22"/>
        </w:rPr>
      </w:pPr>
      <w:r w:rsidRPr="00D37027">
        <w:rPr>
          <w:rFonts w:ascii="Arial" w:hAnsi="Arial" w:cs="Arial"/>
          <w:sz w:val="22"/>
          <w:szCs w:val="22"/>
        </w:rPr>
        <w:t>Additional contracted services, such as security, cleaning etc.</w:t>
      </w:r>
    </w:p>
    <w:p w:rsidR="00D37027" w:rsidRDefault="00D37027" w:rsidP="00D37027">
      <w:pPr>
        <w:numPr>
          <w:ilvl w:val="3"/>
          <w:numId w:val="8"/>
        </w:numPr>
        <w:spacing w:line="360" w:lineRule="auto"/>
        <w:jc w:val="both"/>
        <w:rPr>
          <w:rFonts w:ascii="Arial" w:hAnsi="Arial" w:cs="Arial"/>
          <w:sz w:val="22"/>
          <w:szCs w:val="22"/>
        </w:rPr>
      </w:pPr>
      <w:r w:rsidRPr="00D37027">
        <w:rPr>
          <w:rFonts w:ascii="Arial" w:hAnsi="Arial" w:cs="Arial"/>
          <w:sz w:val="22"/>
          <w:szCs w:val="22"/>
        </w:rPr>
        <w:t>Additional general expenditure, such as services cost, stationery, telephones, material etc.</w:t>
      </w:r>
    </w:p>
    <w:p w:rsidR="00D37027" w:rsidRDefault="00D37027" w:rsidP="00D37027">
      <w:pPr>
        <w:numPr>
          <w:ilvl w:val="3"/>
          <w:numId w:val="8"/>
        </w:numPr>
        <w:spacing w:line="360" w:lineRule="auto"/>
        <w:jc w:val="both"/>
        <w:rPr>
          <w:rFonts w:ascii="Arial" w:hAnsi="Arial" w:cs="Arial"/>
          <w:sz w:val="22"/>
          <w:szCs w:val="22"/>
        </w:rPr>
      </w:pPr>
      <w:r w:rsidRPr="00D37027">
        <w:rPr>
          <w:rFonts w:ascii="Arial" w:hAnsi="Arial" w:cs="Arial"/>
          <w:sz w:val="22"/>
          <w:szCs w:val="22"/>
        </w:rPr>
        <w:t>Additional other capital requirements to operate the facility, such as vehicles, plant and equipment, furniture and office equipment etc.</w:t>
      </w:r>
    </w:p>
    <w:p w:rsidR="00D37027" w:rsidRDefault="00D37027" w:rsidP="00D37027">
      <w:pPr>
        <w:numPr>
          <w:ilvl w:val="3"/>
          <w:numId w:val="8"/>
        </w:numPr>
        <w:spacing w:line="360" w:lineRule="auto"/>
        <w:jc w:val="both"/>
        <w:rPr>
          <w:rFonts w:ascii="Arial" w:hAnsi="Arial" w:cs="Arial"/>
          <w:sz w:val="22"/>
          <w:szCs w:val="22"/>
        </w:rPr>
      </w:pPr>
      <w:r w:rsidRPr="00D37027">
        <w:rPr>
          <w:rFonts w:ascii="Arial" w:hAnsi="Arial" w:cs="Arial"/>
          <w:sz w:val="22"/>
          <w:szCs w:val="22"/>
        </w:rPr>
        <w:t>Additional costs to maintain the assets;</w:t>
      </w:r>
    </w:p>
    <w:p w:rsidR="00D37027" w:rsidRDefault="00D37027" w:rsidP="00D37027">
      <w:pPr>
        <w:numPr>
          <w:ilvl w:val="3"/>
          <w:numId w:val="8"/>
        </w:numPr>
        <w:spacing w:line="360" w:lineRule="auto"/>
        <w:jc w:val="both"/>
        <w:rPr>
          <w:rFonts w:ascii="Arial" w:hAnsi="Arial" w:cs="Arial"/>
          <w:sz w:val="22"/>
          <w:szCs w:val="22"/>
        </w:rPr>
      </w:pPr>
      <w:r w:rsidRPr="00D37027">
        <w:rPr>
          <w:rFonts w:ascii="Arial" w:hAnsi="Arial" w:cs="Arial"/>
          <w:sz w:val="22"/>
          <w:szCs w:val="22"/>
        </w:rPr>
        <w:t>Additional interest and redemption in the case of borrowings;</w:t>
      </w:r>
    </w:p>
    <w:p w:rsidR="00D37027" w:rsidRDefault="00D37027" w:rsidP="00D37027">
      <w:pPr>
        <w:numPr>
          <w:ilvl w:val="3"/>
          <w:numId w:val="8"/>
        </w:numPr>
        <w:spacing w:line="360" w:lineRule="auto"/>
        <w:jc w:val="both"/>
        <w:rPr>
          <w:rFonts w:ascii="Arial" w:hAnsi="Arial" w:cs="Arial"/>
          <w:sz w:val="22"/>
          <w:szCs w:val="22"/>
        </w:rPr>
      </w:pPr>
      <w:r w:rsidRPr="00D37027">
        <w:rPr>
          <w:rFonts w:ascii="Arial" w:hAnsi="Arial" w:cs="Arial"/>
          <w:sz w:val="22"/>
          <w:szCs w:val="22"/>
        </w:rPr>
        <w:t>Additional depreciation charges;</w:t>
      </w:r>
    </w:p>
    <w:p w:rsidR="00D37027" w:rsidRPr="00D37027" w:rsidRDefault="00D37027" w:rsidP="00D37027">
      <w:pPr>
        <w:numPr>
          <w:ilvl w:val="3"/>
          <w:numId w:val="8"/>
        </w:numPr>
        <w:spacing w:line="360" w:lineRule="auto"/>
        <w:jc w:val="both"/>
        <w:rPr>
          <w:rFonts w:ascii="Arial" w:hAnsi="Arial" w:cs="Arial"/>
          <w:sz w:val="22"/>
          <w:szCs w:val="22"/>
        </w:rPr>
      </w:pPr>
      <w:r w:rsidRPr="00D37027">
        <w:rPr>
          <w:rFonts w:ascii="Arial" w:hAnsi="Arial" w:cs="Arial"/>
          <w:sz w:val="22"/>
          <w:szCs w:val="22"/>
        </w:rPr>
        <w:lastRenderedPageBreak/>
        <w:t>Additional revenue generation. The impact of expenditure items must be offset by additional revenue generated to determine the real impact on tariffs.</w:t>
      </w:r>
    </w:p>
    <w:p w:rsidR="00F2686A" w:rsidRPr="00DC6481" w:rsidRDefault="00F2686A" w:rsidP="0045299E">
      <w:pPr>
        <w:spacing w:line="360" w:lineRule="auto"/>
        <w:jc w:val="both"/>
        <w:rPr>
          <w:rFonts w:ascii="Arial" w:hAnsi="Arial" w:cs="Arial"/>
          <w:sz w:val="22"/>
          <w:szCs w:val="22"/>
        </w:rPr>
      </w:pPr>
    </w:p>
    <w:p w:rsidR="009C2983" w:rsidRPr="00D40D4C" w:rsidRDefault="009C2983" w:rsidP="00D40D4C">
      <w:pPr>
        <w:numPr>
          <w:ilvl w:val="0"/>
          <w:numId w:val="8"/>
        </w:numPr>
        <w:spacing w:line="360" w:lineRule="auto"/>
        <w:jc w:val="both"/>
        <w:rPr>
          <w:rFonts w:ascii="Arial" w:hAnsi="Arial" w:cs="Arial"/>
          <w:b/>
          <w:sz w:val="22"/>
          <w:szCs w:val="22"/>
        </w:rPr>
      </w:pPr>
      <w:r w:rsidRPr="00DC6481">
        <w:rPr>
          <w:rFonts w:ascii="Arial" w:hAnsi="Arial" w:cs="Arial"/>
          <w:b/>
          <w:sz w:val="22"/>
          <w:szCs w:val="22"/>
          <w:u w:val="single"/>
        </w:rPr>
        <w:t>Capital Replacement Reserve</w:t>
      </w:r>
      <w:r w:rsidRPr="00DC6481">
        <w:rPr>
          <w:rFonts w:ascii="Arial" w:hAnsi="Arial" w:cs="Arial"/>
          <w:b/>
          <w:sz w:val="22"/>
          <w:szCs w:val="22"/>
        </w:rPr>
        <w:t xml:space="preserve"> </w:t>
      </w:r>
    </w:p>
    <w:p w:rsidR="0002364E" w:rsidRPr="00DC6481" w:rsidRDefault="0045299E" w:rsidP="0002364E">
      <w:pPr>
        <w:numPr>
          <w:ilvl w:val="1"/>
          <w:numId w:val="8"/>
        </w:numPr>
        <w:spacing w:line="360" w:lineRule="auto"/>
        <w:ind w:left="851" w:hanging="851"/>
        <w:jc w:val="both"/>
        <w:rPr>
          <w:rFonts w:ascii="Arial" w:hAnsi="Arial" w:cs="Arial"/>
          <w:b/>
          <w:sz w:val="22"/>
          <w:szCs w:val="22"/>
        </w:rPr>
      </w:pPr>
      <w:r w:rsidRPr="00DC6481">
        <w:rPr>
          <w:rFonts w:ascii="Arial" w:hAnsi="Arial" w:cs="Arial"/>
          <w:sz w:val="22"/>
          <w:szCs w:val="22"/>
        </w:rPr>
        <w:t>The council shall establish a</w:t>
      </w:r>
      <w:r w:rsidR="005A3B90" w:rsidRPr="00DC6481">
        <w:rPr>
          <w:rFonts w:ascii="Arial" w:hAnsi="Arial" w:cs="Arial"/>
          <w:sz w:val="22"/>
          <w:szCs w:val="22"/>
        </w:rPr>
        <w:t xml:space="preserve"> </w:t>
      </w:r>
      <w:r w:rsidR="0072050E" w:rsidRPr="00DC6481">
        <w:rPr>
          <w:rFonts w:ascii="Arial" w:hAnsi="Arial" w:cs="Arial"/>
          <w:sz w:val="22"/>
          <w:szCs w:val="22"/>
        </w:rPr>
        <w:t xml:space="preserve">capital replacement </w:t>
      </w:r>
      <w:r w:rsidR="005A3B90" w:rsidRPr="00DC6481">
        <w:rPr>
          <w:rFonts w:ascii="Arial" w:hAnsi="Arial" w:cs="Arial"/>
          <w:sz w:val="22"/>
          <w:szCs w:val="22"/>
        </w:rPr>
        <w:t>reserve for the purpose of financing capital projects and the</w:t>
      </w:r>
      <w:r w:rsidR="00200BA7" w:rsidRPr="00DC6481">
        <w:rPr>
          <w:rFonts w:ascii="Arial" w:hAnsi="Arial" w:cs="Arial"/>
          <w:sz w:val="22"/>
          <w:szCs w:val="22"/>
        </w:rPr>
        <w:t xml:space="preserve"> acquisition of capital assets.</w:t>
      </w:r>
      <w:r w:rsidR="005A3B90" w:rsidRPr="00DC6481">
        <w:rPr>
          <w:rFonts w:ascii="Arial" w:hAnsi="Arial" w:cs="Arial"/>
          <w:sz w:val="22"/>
          <w:szCs w:val="22"/>
        </w:rPr>
        <w:t xml:space="preserve"> </w:t>
      </w:r>
    </w:p>
    <w:p w:rsidR="0002364E" w:rsidRPr="00DC6481" w:rsidRDefault="0002364E" w:rsidP="0002364E">
      <w:pPr>
        <w:spacing w:line="360" w:lineRule="auto"/>
        <w:ind w:left="851"/>
        <w:jc w:val="both"/>
        <w:rPr>
          <w:rFonts w:ascii="Arial" w:hAnsi="Arial" w:cs="Arial"/>
          <w:b/>
          <w:sz w:val="22"/>
          <w:szCs w:val="22"/>
        </w:rPr>
      </w:pPr>
    </w:p>
    <w:p w:rsidR="009C2983" w:rsidRPr="00DC6481" w:rsidRDefault="005A3B90" w:rsidP="0002364E">
      <w:pPr>
        <w:numPr>
          <w:ilvl w:val="1"/>
          <w:numId w:val="8"/>
        </w:numPr>
        <w:spacing w:line="360" w:lineRule="auto"/>
        <w:ind w:left="851" w:hanging="851"/>
        <w:jc w:val="both"/>
        <w:rPr>
          <w:rFonts w:ascii="Arial" w:hAnsi="Arial" w:cs="Arial"/>
          <w:b/>
          <w:sz w:val="22"/>
          <w:szCs w:val="22"/>
        </w:rPr>
      </w:pPr>
      <w:r w:rsidRPr="00DC6481">
        <w:rPr>
          <w:rFonts w:ascii="Arial" w:hAnsi="Arial" w:cs="Arial"/>
          <w:sz w:val="22"/>
          <w:szCs w:val="22"/>
        </w:rPr>
        <w:t>Such reserve shall be established from the following sources of revenue:</w:t>
      </w:r>
    </w:p>
    <w:p w:rsidR="009C2983" w:rsidRPr="00DC6481" w:rsidRDefault="005A3B90" w:rsidP="00511950">
      <w:pPr>
        <w:numPr>
          <w:ilvl w:val="2"/>
          <w:numId w:val="8"/>
        </w:numPr>
        <w:spacing w:line="360" w:lineRule="auto"/>
        <w:ind w:left="1418" w:hanging="698"/>
        <w:jc w:val="both"/>
        <w:rPr>
          <w:rFonts w:ascii="Arial" w:hAnsi="Arial" w:cs="Arial"/>
          <w:sz w:val="22"/>
          <w:szCs w:val="22"/>
        </w:rPr>
      </w:pPr>
      <w:r w:rsidRPr="00DC6481">
        <w:rPr>
          <w:rFonts w:ascii="Arial" w:hAnsi="Arial" w:cs="Arial"/>
          <w:sz w:val="22"/>
          <w:szCs w:val="22"/>
        </w:rPr>
        <w:t>unappropriated cash-backed surpluses to the</w:t>
      </w:r>
      <w:r w:rsidR="009C2983" w:rsidRPr="00DC6481">
        <w:rPr>
          <w:rFonts w:ascii="Arial" w:hAnsi="Arial" w:cs="Arial"/>
          <w:sz w:val="22"/>
          <w:szCs w:val="22"/>
        </w:rPr>
        <w:t xml:space="preserve"> extent that such surpluses are </w:t>
      </w:r>
      <w:r w:rsidRPr="00DC6481">
        <w:rPr>
          <w:rFonts w:ascii="Arial" w:hAnsi="Arial" w:cs="Arial"/>
          <w:sz w:val="22"/>
          <w:szCs w:val="22"/>
        </w:rPr>
        <w:t>not required for operational purposes;</w:t>
      </w:r>
    </w:p>
    <w:p w:rsidR="009C2983" w:rsidRPr="00DC6481" w:rsidRDefault="005A3B90" w:rsidP="00511950">
      <w:pPr>
        <w:numPr>
          <w:ilvl w:val="2"/>
          <w:numId w:val="8"/>
        </w:numPr>
        <w:spacing w:line="360" w:lineRule="auto"/>
        <w:ind w:left="1418" w:hanging="709"/>
        <w:jc w:val="both"/>
        <w:rPr>
          <w:rFonts w:ascii="Arial" w:hAnsi="Arial" w:cs="Arial"/>
          <w:sz w:val="22"/>
          <w:szCs w:val="22"/>
        </w:rPr>
      </w:pPr>
      <w:r w:rsidRPr="00DC6481">
        <w:rPr>
          <w:rFonts w:ascii="Arial" w:hAnsi="Arial" w:cs="Arial"/>
          <w:sz w:val="22"/>
          <w:szCs w:val="22"/>
        </w:rPr>
        <w:t xml:space="preserve">interest on the investments of the </w:t>
      </w:r>
      <w:r w:rsidR="00FE0BF2" w:rsidRPr="00DC6481">
        <w:rPr>
          <w:rFonts w:ascii="Arial" w:hAnsi="Arial" w:cs="Arial"/>
          <w:sz w:val="22"/>
          <w:szCs w:val="22"/>
        </w:rPr>
        <w:t>Capital Replacement R</w:t>
      </w:r>
      <w:r w:rsidR="009C2983" w:rsidRPr="00DC6481">
        <w:rPr>
          <w:rFonts w:ascii="Arial" w:hAnsi="Arial" w:cs="Arial"/>
          <w:sz w:val="22"/>
          <w:szCs w:val="22"/>
        </w:rPr>
        <w:t xml:space="preserve">eserve, appropriated in </w:t>
      </w:r>
      <w:r w:rsidRPr="00DC6481">
        <w:rPr>
          <w:rFonts w:ascii="Arial" w:hAnsi="Arial" w:cs="Arial"/>
          <w:sz w:val="22"/>
          <w:szCs w:val="22"/>
        </w:rPr>
        <w:t>terms of the banking and investments policy;</w:t>
      </w:r>
    </w:p>
    <w:p w:rsidR="00511950" w:rsidRPr="00DC6481" w:rsidRDefault="005A3B90" w:rsidP="00511950">
      <w:pPr>
        <w:numPr>
          <w:ilvl w:val="2"/>
          <w:numId w:val="8"/>
        </w:numPr>
        <w:spacing w:line="360" w:lineRule="auto"/>
        <w:ind w:left="1418" w:hanging="709"/>
        <w:jc w:val="both"/>
        <w:rPr>
          <w:rFonts w:ascii="Arial" w:hAnsi="Arial" w:cs="Arial"/>
          <w:sz w:val="22"/>
          <w:szCs w:val="22"/>
        </w:rPr>
      </w:pPr>
      <w:r w:rsidRPr="00DC6481">
        <w:rPr>
          <w:rFonts w:ascii="Arial" w:hAnsi="Arial" w:cs="Arial"/>
          <w:sz w:val="22"/>
          <w:szCs w:val="22"/>
        </w:rPr>
        <w:t>further amounts appropriated as contributions in each annual or adjustments budget; and</w:t>
      </w:r>
    </w:p>
    <w:p w:rsidR="001E1D84" w:rsidRPr="00DC6481" w:rsidRDefault="005A3B90" w:rsidP="00BA1A07">
      <w:pPr>
        <w:numPr>
          <w:ilvl w:val="2"/>
          <w:numId w:val="8"/>
        </w:numPr>
        <w:spacing w:line="360" w:lineRule="auto"/>
        <w:ind w:left="1224" w:hanging="515"/>
        <w:jc w:val="both"/>
        <w:rPr>
          <w:rFonts w:ascii="Arial" w:hAnsi="Arial" w:cs="Arial"/>
          <w:sz w:val="22"/>
          <w:szCs w:val="22"/>
        </w:rPr>
      </w:pPr>
      <w:r w:rsidRPr="00DC6481">
        <w:rPr>
          <w:rFonts w:ascii="Arial" w:hAnsi="Arial" w:cs="Arial"/>
          <w:sz w:val="22"/>
          <w:szCs w:val="22"/>
        </w:rPr>
        <w:t>net gains on the sale of fixed assets</w:t>
      </w:r>
      <w:r w:rsidR="0072050E" w:rsidRPr="00DC6481">
        <w:rPr>
          <w:rFonts w:ascii="Arial" w:hAnsi="Arial" w:cs="Arial"/>
          <w:sz w:val="22"/>
          <w:szCs w:val="22"/>
        </w:rPr>
        <w:t>.</w:t>
      </w:r>
      <w:r w:rsidRPr="00DC6481">
        <w:rPr>
          <w:rFonts w:ascii="Arial" w:hAnsi="Arial" w:cs="Arial"/>
          <w:sz w:val="22"/>
          <w:szCs w:val="22"/>
        </w:rPr>
        <w:t xml:space="preserve"> </w:t>
      </w:r>
    </w:p>
    <w:p w:rsidR="00BA1A07" w:rsidRPr="00DC6481" w:rsidRDefault="00BA1A07" w:rsidP="00BA1A07">
      <w:pPr>
        <w:spacing w:line="360" w:lineRule="auto"/>
        <w:ind w:left="1224"/>
        <w:jc w:val="both"/>
        <w:rPr>
          <w:rFonts w:ascii="Arial" w:hAnsi="Arial" w:cs="Arial"/>
          <w:sz w:val="22"/>
          <w:szCs w:val="22"/>
        </w:rPr>
      </w:pPr>
    </w:p>
    <w:p w:rsidR="009A283E" w:rsidRPr="00D40D4C" w:rsidRDefault="001E1D84" w:rsidP="00D40D4C">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Financing of Capital Budget</w:t>
      </w:r>
    </w:p>
    <w:p w:rsidR="009A283E" w:rsidRPr="00DC6481" w:rsidRDefault="001E1D84" w:rsidP="009A283E">
      <w:pPr>
        <w:numPr>
          <w:ilvl w:val="1"/>
          <w:numId w:val="8"/>
        </w:numPr>
        <w:tabs>
          <w:tab w:val="left" w:pos="993"/>
        </w:tabs>
        <w:spacing w:line="360" w:lineRule="auto"/>
        <w:ind w:left="993" w:hanging="567"/>
        <w:jc w:val="both"/>
        <w:rPr>
          <w:rFonts w:ascii="Arial" w:hAnsi="Arial" w:cs="Arial"/>
          <w:b/>
          <w:sz w:val="22"/>
          <w:szCs w:val="22"/>
          <w:u w:val="single"/>
        </w:rPr>
      </w:pPr>
      <w:r w:rsidRPr="00DC6481">
        <w:rPr>
          <w:rFonts w:ascii="Arial" w:hAnsi="Arial" w:cs="Arial"/>
          <w:sz w:val="22"/>
          <w:szCs w:val="22"/>
        </w:rPr>
        <w:t xml:space="preserve">The </w:t>
      </w:r>
      <w:r w:rsidR="0072050E" w:rsidRPr="00DC6481">
        <w:rPr>
          <w:rFonts w:ascii="Arial" w:hAnsi="Arial" w:cs="Arial"/>
          <w:sz w:val="22"/>
          <w:szCs w:val="22"/>
        </w:rPr>
        <w:t>C</w:t>
      </w:r>
      <w:r w:rsidRPr="00DC6481">
        <w:rPr>
          <w:rFonts w:ascii="Arial" w:hAnsi="Arial" w:cs="Arial"/>
          <w:sz w:val="22"/>
          <w:szCs w:val="22"/>
        </w:rPr>
        <w:t xml:space="preserve">hief </w:t>
      </w:r>
      <w:r w:rsidR="0072050E" w:rsidRPr="00DC6481">
        <w:rPr>
          <w:rFonts w:ascii="Arial" w:hAnsi="Arial" w:cs="Arial"/>
          <w:sz w:val="22"/>
          <w:szCs w:val="22"/>
        </w:rPr>
        <w:t>F</w:t>
      </w:r>
      <w:r w:rsidRPr="00DC6481">
        <w:rPr>
          <w:rFonts w:ascii="Arial" w:hAnsi="Arial" w:cs="Arial"/>
          <w:sz w:val="22"/>
          <w:szCs w:val="22"/>
        </w:rPr>
        <w:t xml:space="preserve">inancial </w:t>
      </w:r>
      <w:r w:rsidR="0072050E" w:rsidRPr="00DC6481">
        <w:rPr>
          <w:rFonts w:ascii="Arial" w:hAnsi="Arial" w:cs="Arial"/>
          <w:sz w:val="22"/>
          <w:szCs w:val="22"/>
        </w:rPr>
        <w:t>O</w:t>
      </w:r>
      <w:r w:rsidRPr="00DC6481">
        <w:rPr>
          <w:rFonts w:ascii="Arial" w:hAnsi="Arial" w:cs="Arial"/>
          <w:sz w:val="22"/>
          <w:szCs w:val="22"/>
        </w:rPr>
        <w:t>fficer shall make recommendations on the financing of the draft capital budget for the ensuing and future financial years, indicating the impact of viable alternative financing scenarios on future expenses, and specifically commenting on the relative financial merits of internal and external financing options.</w:t>
      </w:r>
    </w:p>
    <w:p w:rsidR="009A283E" w:rsidRPr="00DC6481" w:rsidRDefault="009A283E" w:rsidP="009A283E">
      <w:pPr>
        <w:tabs>
          <w:tab w:val="left" w:pos="1134"/>
        </w:tabs>
        <w:spacing w:line="360" w:lineRule="auto"/>
        <w:ind w:left="993"/>
        <w:jc w:val="both"/>
        <w:rPr>
          <w:rFonts w:ascii="Arial" w:hAnsi="Arial" w:cs="Arial"/>
          <w:b/>
          <w:sz w:val="22"/>
          <w:szCs w:val="22"/>
          <w:u w:val="single"/>
        </w:rPr>
      </w:pPr>
    </w:p>
    <w:p w:rsidR="009A283E" w:rsidRPr="00DC6481" w:rsidRDefault="009A283E" w:rsidP="009A283E">
      <w:pPr>
        <w:numPr>
          <w:ilvl w:val="1"/>
          <w:numId w:val="8"/>
        </w:numPr>
        <w:tabs>
          <w:tab w:val="left" w:pos="993"/>
        </w:tabs>
        <w:spacing w:line="360" w:lineRule="auto"/>
        <w:ind w:left="993" w:hanging="567"/>
        <w:jc w:val="both"/>
        <w:rPr>
          <w:rFonts w:ascii="Arial" w:hAnsi="Arial" w:cs="Arial"/>
          <w:b/>
          <w:sz w:val="22"/>
          <w:szCs w:val="22"/>
          <w:u w:val="single"/>
        </w:rPr>
      </w:pPr>
      <w:r w:rsidRPr="00DC6481">
        <w:rPr>
          <w:rFonts w:ascii="Arial" w:hAnsi="Arial" w:cs="Arial"/>
          <w:sz w:val="22"/>
          <w:szCs w:val="22"/>
        </w:rPr>
        <w:t xml:space="preserve">The provisions of Regulation 11 of the </w:t>
      </w:r>
      <w:r w:rsidR="00FE0BF2" w:rsidRPr="00DC6481">
        <w:rPr>
          <w:rFonts w:ascii="Arial" w:hAnsi="Arial" w:cs="Arial"/>
          <w:sz w:val="22"/>
          <w:szCs w:val="22"/>
        </w:rPr>
        <w:t xml:space="preserve">Municipal Budget and Reporting </w:t>
      </w:r>
      <w:r w:rsidRPr="00DC6481">
        <w:rPr>
          <w:rFonts w:ascii="Arial" w:hAnsi="Arial" w:cs="Arial"/>
          <w:sz w:val="22"/>
          <w:szCs w:val="22"/>
        </w:rPr>
        <w:t>Regulations must be complied with in relation to the funding of capital expenditure.</w:t>
      </w:r>
      <w:r w:rsidR="006C1F8C" w:rsidRPr="00DC6481">
        <w:rPr>
          <w:rFonts w:ascii="Arial" w:hAnsi="Arial" w:cs="Arial"/>
          <w:sz w:val="22"/>
          <w:szCs w:val="22"/>
        </w:rPr>
        <w:t xml:space="preserve"> </w:t>
      </w:r>
    </w:p>
    <w:p w:rsidR="001E1D84" w:rsidRPr="00DC6481" w:rsidRDefault="001E1D84" w:rsidP="00B04703">
      <w:pPr>
        <w:spacing w:line="360" w:lineRule="auto"/>
        <w:jc w:val="both"/>
        <w:rPr>
          <w:rFonts w:ascii="Arial" w:hAnsi="Arial" w:cs="Arial"/>
          <w:sz w:val="22"/>
          <w:szCs w:val="22"/>
        </w:rPr>
      </w:pPr>
    </w:p>
    <w:p w:rsidR="001E1D84" w:rsidRPr="00D40D4C" w:rsidRDefault="001E1D84" w:rsidP="00D40D4C">
      <w:pPr>
        <w:pStyle w:val="BodyText2"/>
        <w:numPr>
          <w:ilvl w:val="0"/>
          <w:numId w:val="8"/>
        </w:numPr>
        <w:rPr>
          <w:b/>
          <w:sz w:val="22"/>
          <w:szCs w:val="22"/>
          <w:u w:val="single"/>
        </w:rPr>
      </w:pPr>
      <w:r w:rsidRPr="00DC6481">
        <w:rPr>
          <w:b/>
          <w:sz w:val="22"/>
          <w:szCs w:val="22"/>
          <w:u w:val="single"/>
        </w:rPr>
        <w:t>Determination of Votes</w:t>
      </w:r>
    </w:p>
    <w:p w:rsidR="001E1D84" w:rsidRPr="00DC6481" w:rsidRDefault="001E1D84" w:rsidP="001E1D84">
      <w:pPr>
        <w:pStyle w:val="BodyText2"/>
        <w:ind w:left="360"/>
        <w:rPr>
          <w:sz w:val="22"/>
          <w:szCs w:val="22"/>
        </w:rPr>
      </w:pPr>
      <w:r w:rsidRPr="00DC6481">
        <w:rPr>
          <w:sz w:val="22"/>
          <w:szCs w:val="22"/>
        </w:rPr>
        <w:t>In preparing the operating budget, the Chief Financial Officer shall determine the number and type of votes to be used and the line-items to be shown under each vote,</w:t>
      </w:r>
      <w:r w:rsidR="006B03F3" w:rsidRPr="00DC6481">
        <w:rPr>
          <w:sz w:val="22"/>
          <w:szCs w:val="22"/>
        </w:rPr>
        <w:t xml:space="preserve"> provided that in so doing the Chief Financial O</w:t>
      </w:r>
      <w:r w:rsidRPr="00DC6481">
        <w:rPr>
          <w:sz w:val="22"/>
          <w:szCs w:val="22"/>
        </w:rPr>
        <w:t xml:space="preserve">fficer shall properly and adequately reflect the </w:t>
      </w:r>
      <w:r w:rsidR="00AE2A4F" w:rsidRPr="00DC6481">
        <w:rPr>
          <w:sz w:val="22"/>
          <w:szCs w:val="22"/>
        </w:rPr>
        <w:t>organizational</w:t>
      </w:r>
      <w:r w:rsidRPr="00DC6481">
        <w:rPr>
          <w:sz w:val="22"/>
          <w:szCs w:val="22"/>
        </w:rPr>
        <w:t xml:space="preserve"> structure of the municipality, and further in so doing shall comply with the budget format </w:t>
      </w:r>
      <w:r w:rsidR="0072050E" w:rsidRPr="00DC6481">
        <w:rPr>
          <w:sz w:val="22"/>
          <w:szCs w:val="22"/>
        </w:rPr>
        <w:t xml:space="preserve">prescribed </w:t>
      </w:r>
      <w:r w:rsidR="00C34D09" w:rsidRPr="00DC6481">
        <w:rPr>
          <w:sz w:val="22"/>
          <w:szCs w:val="22"/>
        </w:rPr>
        <w:t xml:space="preserve">by the </w:t>
      </w:r>
      <w:r w:rsidR="00B04703" w:rsidRPr="00DC6481">
        <w:rPr>
          <w:sz w:val="22"/>
          <w:szCs w:val="22"/>
        </w:rPr>
        <w:t>Municipal Budget and Reporting Regulations</w:t>
      </w:r>
      <w:r w:rsidR="00B04703">
        <w:rPr>
          <w:sz w:val="22"/>
          <w:szCs w:val="22"/>
        </w:rPr>
        <w:t>.</w:t>
      </w:r>
    </w:p>
    <w:p w:rsidR="001E1D84" w:rsidRDefault="001E1D84" w:rsidP="001E1D84">
      <w:pPr>
        <w:spacing w:line="360" w:lineRule="auto"/>
        <w:ind w:left="1224"/>
        <w:jc w:val="both"/>
        <w:rPr>
          <w:rFonts w:ascii="Arial" w:hAnsi="Arial" w:cs="Arial"/>
          <w:sz w:val="22"/>
          <w:szCs w:val="22"/>
        </w:rPr>
      </w:pPr>
    </w:p>
    <w:p w:rsidR="00D40D4C" w:rsidRPr="00DC6481" w:rsidRDefault="00D40D4C" w:rsidP="001E1D84">
      <w:pPr>
        <w:spacing w:line="360" w:lineRule="auto"/>
        <w:ind w:left="1224"/>
        <w:jc w:val="both"/>
        <w:rPr>
          <w:rFonts w:ascii="Arial" w:hAnsi="Arial" w:cs="Arial"/>
          <w:sz w:val="22"/>
          <w:szCs w:val="22"/>
        </w:rPr>
      </w:pPr>
    </w:p>
    <w:p w:rsidR="009C2983" w:rsidRPr="00D40D4C" w:rsidRDefault="009C2983" w:rsidP="00D40D4C">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lastRenderedPageBreak/>
        <w:t>Provisions</w:t>
      </w:r>
      <w:r w:rsidR="0045299E" w:rsidRPr="00DC6481">
        <w:rPr>
          <w:rFonts w:ascii="Arial" w:hAnsi="Arial" w:cs="Arial"/>
          <w:b/>
          <w:sz w:val="22"/>
          <w:szCs w:val="22"/>
          <w:u w:val="single"/>
        </w:rPr>
        <w:t xml:space="preserve"> for Leave and employee benefits, </w:t>
      </w:r>
      <w:r w:rsidR="00C53D17" w:rsidRPr="00DC6481">
        <w:rPr>
          <w:rFonts w:ascii="Arial" w:hAnsi="Arial" w:cs="Arial"/>
          <w:b/>
          <w:sz w:val="22"/>
          <w:szCs w:val="22"/>
          <w:u w:val="single"/>
        </w:rPr>
        <w:t xml:space="preserve"> Bad Debts and Obsolescence</w:t>
      </w:r>
    </w:p>
    <w:p w:rsidR="00DF28C7" w:rsidRPr="00DC6481" w:rsidRDefault="009E69C9" w:rsidP="0027779E">
      <w:pPr>
        <w:spacing w:line="360" w:lineRule="auto"/>
        <w:ind w:left="360"/>
        <w:jc w:val="both"/>
        <w:rPr>
          <w:rFonts w:ascii="Arial" w:hAnsi="Arial" w:cs="Arial"/>
          <w:sz w:val="22"/>
          <w:szCs w:val="22"/>
        </w:rPr>
      </w:pPr>
      <w:r w:rsidRPr="00DC6481">
        <w:rPr>
          <w:rFonts w:ascii="Arial" w:hAnsi="Arial" w:cs="Arial"/>
          <w:sz w:val="22"/>
          <w:szCs w:val="22"/>
        </w:rPr>
        <w:t>Provisions will be made in terms of GRAP principles as included / adopted in the Accounting Policy</w:t>
      </w:r>
      <w:r w:rsidR="00B04703">
        <w:rPr>
          <w:rFonts w:ascii="Arial" w:hAnsi="Arial" w:cs="Arial"/>
          <w:sz w:val="22"/>
          <w:szCs w:val="22"/>
        </w:rPr>
        <w:t>.</w:t>
      </w:r>
    </w:p>
    <w:p w:rsidR="00DF28C7" w:rsidRPr="00DC6481" w:rsidRDefault="00DF28C7" w:rsidP="00DF28C7">
      <w:pPr>
        <w:spacing w:line="360" w:lineRule="auto"/>
        <w:ind w:left="709"/>
        <w:jc w:val="both"/>
        <w:rPr>
          <w:rFonts w:ascii="Arial" w:hAnsi="Arial" w:cs="Arial"/>
          <w:sz w:val="22"/>
          <w:szCs w:val="22"/>
        </w:rPr>
      </w:pPr>
    </w:p>
    <w:p w:rsidR="0027779E" w:rsidRPr="00D40D4C" w:rsidRDefault="000D757D" w:rsidP="00D40D4C">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Provision for Maintenance</w:t>
      </w:r>
    </w:p>
    <w:p w:rsidR="0027779E" w:rsidRPr="00DC6481" w:rsidRDefault="00C53D17" w:rsidP="00B04703">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The M</w:t>
      </w:r>
      <w:r w:rsidR="000D757D" w:rsidRPr="00DC6481">
        <w:rPr>
          <w:rFonts w:ascii="Arial" w:hAnsi="Arial" w:cs="Arial"/>
          <w:sz w:val="22"/>
          <w:szCs w:val="22"/>
        </w:rPr>
        <w:t>unicipality shall adequately provide</w:t>
      </w:r>
      <w:r w:rsidR="00FE0BF2" w:rsidRPr="00DC6481">
        <w:rPr>
          <w:rFonts w:ascii="Arial" w:hAnsi="Arial" w:cs="Arial"/>
          <w:sz w:val="22"/>
          <w:szCs w:val="22"/>
        </w:rPr>
        <w:t>,</w:t>
      </w:r>
      <w:r w:rsidR="00D06FC3" w:rsidRPr="00DC6481">
        <w:rPr>
          <w:rFonts w:ascii="Arial" w:hAnsi="Arial" w:cs="Arial"/>
          <w:sz w:val="22"/>
          <w:szCs w:val="22"/>
        </w:rPr>
        <w:t xml:space="preserve"> within the budget limitations</w:t>
      </w:r>
      <w:r w:rsidR="00FE0BF2" w:rsidRPr="00DC6481">
        <w:rPr>
          <w:rFonts w:ascii="Arial" w:hAnsi="Arial" w:cs="Arial"/>
          <w:sz w:val="22"/>
          <w:szCs w:val="22"/>
        </w:rPr>
        <w:t>,</w:t>
      </w:r>
      <w:r w:rsidR="000D757D" w:rsidRPr="00DC6481">
        <w:rPr>
          <w:rFonts w:ascii="Arial" w:hAnsi="Arial" w:cs="Arial"/>
          <w:sz w:val="22"/>
          <w:szCs w:val="22"/>
        </w:rPr>
        <w:t xml:space="preserve"> in each annual and adjustments budget</w:t>
      </w:r>
      <w:r w:rsidR="00FE0BF2" w:rsidRPr="00DC6481">
        <w:rPr>
          <w:rFonts w:ascii="Arial" w:hAnsi="Arial" w:cs="Arial"/>
          <w:sz w:val="22"/>
          <w:szCs w:val="22"/>
        </w:rPr>
        <w:t>,</w:t>
      </w:r>
      <w:r w:rsidR="000D757D" w:rsidRPr="00DC6481">
        <w:rPr>
          <w:rFonts w:ascii="Arial" w:hAnsi="Arial" w:cs="Arial"/>
          <w:sz w:val="22"/>
          <w:szCs w:val="22"/>
        </w:rPr>
        <w:t xml:space="preserve"> for the maintenance of its fixed assets</w:t>
      </w:r>
      <w:r w:rsidR="00FE0BF2" w:rsidRPr="00DC6481">
        <w:rPr>
          <w:rFonts w:ascii="Arial" w:hAnsi="Arial" w:cs="Arial"/>
          <w:sz w:val="22"/>
          <w:szCs w:val="22"/>
        </w:rPr>
        <w:t>,</w:t>
      </w:r>
      <w:r w:rsidR="000D757D" w:rsidRPr="00DC6481">
        <w:rPr>
          <w:rFonts w:ascii="Arial" w:hAnsi="Arial" w:cs="Arial"/>
          <w:sz w:val="22"/>
          <w:szCs w:val="22"/>
        </w:rPr>
        <w:t xml:space="preserve"> in accordance with its fixed asset management and accounting </w:t>
      </w:r>
      <w:r w:rsidR="00595F22" w:rsidRPr="00DC6481">
        <w:rPr>
          <w:rFonts w:ascii="Arial" w:hAnsi="Arial" w:cs="Arial"/>
          <w:sz w:val="22"/>
          <w:szCs w:val="22"/>
        </w:rPr>
        <w:t>policy</w:t>
      </w:r>
      <w:r w:rsidR="00FE0BF2" w:rsidRPr="00DC6481">
        <w:rPr>
          <w:rFonts w:ascii="Arial" w:hAnsi="Arial" w:cs="Arial"/>
          <w:sz w:val="22"/>
          <w:szCs w:val="22"/>
        </w:rPr>
        <w:t>.</w:t>
      </w:r>
    </w:p>
    <w:p w:rsidR="000D757D" w:rsidRPr="00DC6481" w:rsidRDefault="0045299E" w:rsidP="0027779E">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 xml:space="preserve">Notwithstanding anything contained to the contrary in any other policy of the Municipality, no funds budgeted for maintenance may be used or transferred for any other purpose without the express consent of the CFO. </w:t>
      </w:r>
    </w:p>
    <w:p w:rsidR="0027779E" w:rsidRPr="00DC6481" w:rsidRDefault="0027779E" w:rsidP="0027779E">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 xml:space="preserve">To ensure the health of the municipal asset base, sufficient provision must be made for the maintenance of existing and infrastructure assets based on affordable levels as maintenance budgets are normally lower than the recommended levels. As a guiding principle repair and maintenance should constitute at least between 55 and 10% of total operating expenditure and should annually be increased incrementally until the required targets are achieved.  </w:t>
      </w:r>
    </w:p>
    <w:p w:rsidR="000D757D" w:rsidRPr="00DC6481" w:rsidRDefault="000D757D" w:rsidP="00705859">
      <w:pPr>
        <w:spacing w:line="360" w:lineRule="auto"/>
        <w:jc w:val="both"/>
        <w:rPr>
          <w:rFonts w:ascii="Arial" w:hAnsi="Arial" w:cs="Arial"/>
          <w:sz w:val="22"/>
          <w:szCs w:val="22"/>
        </w:rPr>
      </w:pPr>
    </w:p>
    <w:p w:rsidR="00C53D17" w:rsidRPr="00D40D4C" w:rsidRDefault="00C53D17" w:rsidP="00D40D4C">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 xml:space="preserve">Salaries and Allowances </w:t>
      </w:r>
    </w:p>
    <w:p w:rsidR="000D757D" w:rsidRPr="00DC6481" w:rsidRDefault="000D757D" w:rsidP="00C53D17">
      <w:pPr>
        <w:spacing w:line="360" w:lineRule="auto"/>
        <w:ind w:left="360"/>
        <w:jc w:val="both"/>
        <w:rPr>
          <w:rFonts w:ascii="Arial" w:hAnsi="Arial" w:cs="Arial"/>
          <w:sz w:val="22"/>
          <w:szCs w:val="22"/>
        </w:rPr>
      </w:pPr>
      <w:r w:rsidRPr="00DC6481">
        <w:rPr>
          <w:rFonts w:ascii="Arial" w:hAnsi="Arial" w:cs="Arial"/>
          <w:sz w:val="22"/>
          <w:szCs w:val="22"/>
        </w:rPr>
        <w:t xml:space="preserve"> </w:t>
      </w:r>
      <w:r w:rsidR="00C53D17" w:rsidRPr="00DC6481">
        <w:rPr>
          <w:rFonts w:ascii="Arial" w:hAnsi="Arial" w:cs="Arial"/>
          <w:sz w:val="22"/>
          <w:szCs w:val="22"/>
        </w:rPr>
        <w:t>T</w:t>
      </w:r>
      <w:r w:rsidRPr="00DC6481">
        <w:rPr>
          <w:rFonts w:ascii="Arial" w:hAnsi="Arial" w:cs="Arial"/>
          <w:sz w:val="22"/>
          <w:szCs w:val="22"/>
        </w:rPr>
        <w:t xml:space="preserve">he budget for salaries, allowances and salaries-related benefits shall be separately prepared, and </w:t>
      </w:r>
      <w:r w:rsidR="00D06FC3" w:rsidRPr="00DC6481">
        <w:rPr>
          <w:rFonts w:ascii="Arial" w:hAnsi="Arial" w:cs="Arial"/>
          <w:sz w:val="22"/>
          <w:szCs w:val="22"/>
        </w:rPr>
        <w:t xml:space="preserve">within the budget limitations it </w:t>
      </w:r>
      <w:r w:rsidRPr="00DC6481">
        <w:rPr>
          <w:rFonts w:ascii="Arial" w:hAnsi="Arial" w:cs="Arial"/>
          <w:sz w:val="22"/>
          <w:szCs w:val="22"/>
        </w:rPr>
        <w:t xml:space="preserve">shall </w:t>
      </w:r>
      <w:r w:rsidR="00D06FC3" w:rsidRPr="00DC6481">
        <w:rPr>
          <w:rFonts w:ascii="Arial" w:hAnsi="Arial" w:cs="Arial"/>
          <w:sz w:val="22"/>
          <w:szCs w:val="22"/>
        </w:rPr>
        <w:t>be strived to comply with the NT guidelines of the</w:t>
      </w:r>
      <w:r w:rsidRPr="00DC6481">
        <w:rPr>
          <w:rFonts w:ascii="Arial" w:hAnsi="Arial" w:cs="Arial"/>
          <w:sz w:val="22"/>
          <w:szCs w:val="22"/>
        </w:rPr>
        <w:t xml:space="preserve"> aggregate operating budget component of the</w:t>
      </w:r>
      <w:r w:rsidR="00933310" w:rsidRPr="00DC6481">
        <w:rPr>
          <w:rFonts w:ascii="Arial" w:hAnsi="Arial" w:cs="Arial"/>
          <w:sz w:val="22"/>
          <w:szCs w:val="22"/>
        </w:rPr>
        <w:t xml:space="preserve"> annual or adjustments budget. </w:t>
      </w:r>
      <w:r w:rsidR="0027779E" w:rsidRPr="00DC6481">
        <w:rPr>
          <w:rFonts w:ascii="Arial" w:hAnsi="Arial" w:cs="Arial"/>
          <w:sz w:val="22"/>
          <w:szCs w:val="22"/>
        </w:rPr>
        <w:t xml:space="preserve">As a guiding principle the salary budget should not constitute more than 35% of annual operating expenditure. </w:t>
      </w:r>
    </w:p>
    <w:p w:rsidR="00DF28C7" w:rsidRPr="00DC6481" w:rsidRDefault="00DF28C7" w:rsidP="0045299E">
      <w:pPr>
        <w:spacing w:line="360" w:lineRule="auto"/>
        <w:jc w:val="both"/>
        <w:rPr>
          <w:rFonts w:ascii="Arial" w:hAnsi="Arial" w:cs="Arial"/>
          <w:b/>
          <w:sz w:val="22"/>
          <w:szCs w:val="22"/>
          <w:u w:val="single"/>
        </w:rPr>
      </w:pPr>
    </w:p>
    <w:p w:rsidR="0011058A" w:rsidRPr="00D40D4C" w:rsidRDefault="00620A0D" w:rsidP="00D40D4C">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Indigen</w:t>
      </w:r>
      <w:r w:rsidR="002648B1" w:rsidRPr="00DC6481">
        <w:rPr>
          <w:rFonts w:ascii="Arial" w:hAnsi="Arial" w:cs="Arial"/>
          <w:b/>
          <w:sz w:val="22"/>
          <w:szCs w:val="22"/>
          <w:u w:val="single"/>
        </w:rPr>
        <w:t>t</w:t>
      </w:r>
      <w:r w:rsidRPr="00DC6481">
        <w:rPr>
          <w:rFonts w:ascii="Arial" w:hAnsi="Arial" w:cs="Arial"/>
          <w:b/>
          <w:sz w:val="22"/>
          <w:szCs w:val="22"/>
          <w:u w:val="single"/>
        </w:rPr>
        <w:t xml:space="preserve"> Relief</w:t>
      </w:r>
    </w:p>
    <w:p w:rsidR="00620A0D" w:rsidRPr="00DC6481" w:rsidRDefault="00620A0D" w:rsidP="0011058A">
      <w:pPr>
        <w:spacing w:line="360" w:lineRule="auto"/>
        <w:ind w:left="426"/>
        <w:jc w:val="both"/>
        <w:rPr>
          <w:rFonts w:ascii="Arial" w:hAnsi="Arial" w:cs="Arial"/>
          <w:sz w:val="22"/>
          <w:szCs w:val="22"/>
        </w:rPr>
      </w:pPr>
      <w:r w:rsidRPr="00DC6481">
        <w:rPr>
          <w:rFonts w:ascii="Arial" w:hAnsi="Arial" w:cs="Arial"/>
          <w:sz w:val="22"/>
          <w:szCs w:val="22"/>
        </w:rPr>
        <w:t>The cost of indigen</w:t>
      </w:r>
      <w:r w:rsidR="00F61BDA" w:rsidRPr="00DC6481">
        <w:rPr>
          <w:rFonts w:ascii="Arial" w:hAnsi="Arial" w:cs="Arial"/>
          <w:sz w:val="22"/>
          <w:szCs w:val="22"/>
        </w:rPr>
        <w:t xml:space="preserve">t </w:t>
      </w:r>
      <w:r w:rsidRPr="00DC6481">
        <w:rPr>
          <w:rFonts w:ascii="Arial" w:hAnsi="Arial" w:cs="Arial"/>
          <w:sz w:val="22"/>
          <w:szCs w:val="22"/>
        </w:rPr>
        <w:t>relief must be separately reflected in the appropriate votes.</w:t>
      </w:r>
    </w:p>
    <w:p w:rsidR="00B8693B" w:rsidRPr="00DC6481" w:rsidRDefault="00B8693B" w:rsidP="00B8693B">
      <w:pPr>
        <w:spacing w:line="360" w:lineRule="auto"/>
        <w:ind w:left="360"/>
        <w:jc w:val="both"/>
        <w:rPr>
          <w:rFonts w:ascii="Arial" w:hAnsi="Arial" w:cs="Arial"/>
          <w:b/>
          <w:sz w:val="22"/>
          <w:szCs w:val="22"/>
          <w:u w:val="single"/>
        </w:rPr>
      </w:pPr>
    </w:p>
    <w:p w:rsidR="000275C6" w:rsidRPr="00D40D4C" w:rsidRDefault="00B8693B" w:rsidP="00D40D4C">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 xml:space="preserve">Allocations from Other Organs of State </w:t>
      </w:r>
    </w:p>
    <w:p w:rsidR="00620A0D" w:rsidRPr="00DC6481" w:rsidRDefault="005453BD" w:rsidP="00DF28C7">
      <w:pPr>
        <w:numPr>
          <w:ilvl w:val="1"/>
          <w:numId w:val="8"/>
        </w:numPr>
        <w:tabs>
          <w:tab w:val="left" w:pos="851"/>
        </w:tabs>
        <w:spacing w:line="360" w:lineRule="auto"/>
        <w:ind w:left="1134" w:hanging="566"/>
        <w:jc w:val="both"/>
        <w:rPr>
          <w:rFonts w:ascii="Arial" w:hAnsi="Arial" w:cs="Arial"/>
          <w:b/>
          <w:sz w:val="22"/>
          <w:szCs w:val="22"/>
          <w:u w:val="single"/>
        </w:rPr>
      </w:pPr>
      <w:r w:rsidRPr="00DC6481">
        <w:rPr>
          <w:rFonts w:ascii="Arial" w:hAnsi="Arial" w:cs="Arial"/>
          <w:sz w:val="22"/>
          <w:szCs w:val="22"/>
        </w:rPr>
        <w:t>A</w:t>
      </w:r>
      <w:r w:rsidR="00B8693B" w:rsidRPr="00DC6481">
        <w:rPr>
          <w:rFonts w:ascii="Arial" w:hAnsi="Arial" w:cs="Arial"/>
          <w:sz w:val="22"/>
          <w:szCs w:val="22"/>
        </w:rPr>
        <w:t>llocation</w:t>
      </w:r>
      <w:r w:rsidRPr="00DC6481">
        <w:rPr>
          <w:rFonts w:ascii="Arial" w:hAnsi="Arial" w:cs="Arial"/>
          <w:sz w:val="22"/>
          <w:szCs w:val="22"/>
        </w:rPr>
        <w:t xml:space="preserve">s from other organs of state shall be </w:t>
      </w:r>
      <w:r w:rsidR="00B8693B" w:rsidRPr="00DC6481">
        <w:rPr>
          <w:rFonts w:ascii="Arial" w:hAnsi="Arial" w:cs="Arial"/>
          <w:sz w:val="22"/>
          <w:szCs w:val="22"/>
        </w:rPr>
        <w:t xml:space="preserve">properly reflected in the annual and adjustments budget, and the estimated expenses against such allocations (other than the equitable share) </w:t>
      </w:r>
      <w:r w:rsidR="009A283E" w:rsidRPr="00DC6481">
        <w:rPr>
          <w:rFonts w:ascii="Arial" w:hAnsi="Arial" w:cs="Arial"/>
          <w:sz w:val="22"/>
          <w:szCs w:val="22"/>
        </w:rPr>
        <w:t xml:space="preserve">must be </w:t>
      </w:r>
      <w:r w:rsidR="00B8693B" w:rsidRPr="00DC6481">
        <w:rPr>
          <w:rFonts w:ascii="Arial" w:hAnsi="Arial" w:cs="Arial"/>
          <w:sz w:val="22"/>
          <w:szCs w:val="22"/>
        </w:rPr>
        <w:t>appropriately recorded.</w:t>
      </w:r>
    </w:p>
    <w:p w:rsidR="000275C6" w:rsidRPr="00DC6481" w:rsidRDefault="000275C6" w:rsidP="000275C6">
      <w:pPr>
        <w:tabs>
          <w:tab w:val="left" w:pos="851"/>
        </w:tabs>
        <w:spacing w:line="360" w:lineRule="auto"/>
        <w:ind w:left="792"/>
        <w:jc w:val="both"/>
        <w:rPr>
          <w:rFonts w:ascii="Arial" w:hAnsi="Arial" w:cs="Arial"/>
          <w:b/>
          <w:sz w:val="22"/>
          <w:szCs w:val="22"/>
          <w:u w:val="single"/>
        </w:rPr>
      </w:pPr>
    </w:p>
    <w:p w:rsidR="000275C6" w:rsidRPr="00DC6481" w:rsidRDefault="000275C6" w:rsidP="00DF28C7">
      <w:pPr>
        <w:numPr>
          <w:ilvl w:val="1"/>
          <w:numId w:val="8"/>
        </w:numPr>
        <w:tabs>
          <w:tab w:val="left" w:pos="851"/>
        </w:tabs>
        <w:spacing w:line="360" w:lineRule="auto"/>
        <w:ind w:left="1134" w:hanging="566"/>
        <w:jc w:val="both"/>
        <w:rPr>
          <w:rFonts w:ascii="Arial" w:hAnsi="Arial" w:cs="Arial"/>
          <w:b/>
          <w:sz w:val="22"/>
          <w:szCs w:val="22"/>
          <w:u w:val="single"/>
        </w:rPr>
      </w:pPr>
      <w:r w:rsidRPr="00DC6481">
        <w:rPr>
          <w:rFonts w:ascii="Arial" w:hAnsi="Arial" w:cs="Arial"/>
          <w:sz w:val="22"/>
          <w:szCs w:val="22"/>
        </w:rPr>
        <w:t>The provisions of Regulation 10</w:t>
      </w:r>
      <w:r w:rsidR="0045299E" w:rsidRPr="00DC6481">
        <w:rPr>
          <w:rFonts w:ascii="Arial" w:hAnsi="Arial" w:cs="Arial"/>
          <w:sz w:val="22"/>
          <w:szCs w:val="22"/>
        </w:rPr>
        <w:t xml:space="preserve"> </w:t>
      </w:r>
      <w:r w:rsidRPr="00DC6481">
        <w:rPr>
          <w:rFonts w:ascii="Arial" w:hAnsi="Arial" w:cs="Arial"/>
          <w:sz w:val="22"/>
          <w:szCs w:val="22"/>
        </w:rPr>
        <w:t xml:space="preserve">(2) of the </w:t>
      </w:r>
      <w:r w:rsidR="00FE0BF2" w:rsidRPr="00DC6481">
        <w:rPr>
          <w:rFonts w:ascii="Arial" w:hAnsi="Arial" w:cs="Arial"/>
          <w:sz w:val="22"/>
          <w:szCs w:val="22"/>
        </w:rPr>
        <w:t xml:space="preserve">Municipal Budget and Reporting </w:t>
      </w:r>
      <w:r w:rsidRPr="00DC6481">
        <w:rPr>
          <w:rFonts w:ascii="Arial" w:hAnsi="Arial" w:cs="Arial"/>
          <w:sz w:val="22"/>
          <w:szCs w:val="22"/>
        </w:rPr>
        <w:t xml:space="preserve">Regulations must be complied with in regard to anticipated </w:t>
      </w:r>
      <w:r w:rsidRPr="00DC6481">
        <w:rPr>
          <w:rFonts w:ascii="Arial" w:hAnsi="Arial" w:cs="Arial"/>
          <w:sz w:val="22"/>
          <w:szCs w:val="22"/>
        </w:rPr>
        <w:lastRenderedPageBreak/>
        <w:t>revenues to be received from national or provincial government, national or public entities, other municipalities, municipal entities, donors</w:t>
      </w:r>
    </w:p>
    <w:p w:rsidR="00C53D17" w:rsidRPr="00DC6481" w:rsidRDefault="00C53D17" w:rsidP="00C53D17">
      <w:pPr>
        <w:spacing w:line="360" w:lineRule="auto"/>
        <w:ind w:left="360"/>
        <w:jc w:val="both"/>
        <w:rPr>
          <w:rFonts w:ascii="Arial" w:hAnsi="Arial" w:cs="Arial"/>
          <w:b/>
          <w:sz w:val="22"/>
          <w:szCs w:val="22"/>
          <w:u w:val="single"/>
        </w:rPr>
      </w:pPr>
    </w:p>
    <w:p w:rsidR="00B04703" w:rsidRPr="00D40D4C" w:rsidRDefault="00C53D17" w:rsidP="00D40D4C">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Rates</w:t>
      </w:r>
      <w:r w:rsidR="001E1D84" w:rsidRPr="00DC6481">
        <w:rPr>
          <w:rFonts w:ascii="Arial" w:hAnsi="Arial" w:cs="Arial"/>
          <w:b/>
          <w:sz w:val="22"/>
          <w:szCs w:val="22"/>
          <w:u w:val="single"/>
        </w:rPr>
        <w:t xml:space="preserve"> as a Source of Income</w:t>
      </w:r>
    </w:p>
    <w:p w:rsidR="00C53D17" w:rsidRPr="00DC6481" w:rsidRDefault="005A3B90" w:rsidP="00C53D17">
      <w:pPr>
        <w:spacing w:line="360" w:lineRule="auto"/>
        <w:ind w:left="360"/>
        <w:jc w:val="both"/>
        <w:rPr>
          <w:rFonts w:ascii="Arial" w:hAnsi="Arial" w:cs="Arial"/>
          <w:sz w:val="22"/>
          <w:szCs w:val="22"/>
        </w:rPr>
      </w:pPr>
      <w:r w:rsidRPr="00DC6481">
        <w:rPr>
          <w:rFonts w:ascii="Arial" w:hAnsi="Arial" w:cs="Arial"/>
          <w:sz w:val="22"/>
          <w:szCs w:val="22"/>
        </w:rPr>
        <w:t>In pre</w:t>
      </w:r>
      <w:r w:rsidR="001E1D84" w:rsidRPr="00DC6481">
        <w:rPr>
          <w:rFonts w:ascii="Arial" w:hAnsi="Arial" w:cs="Arial"/>
          <w:sz w:val="22"/>
          <w:szCs w:val="22"/>
        </w:rPr>
        <w:t>paring its revenue budget, the M</w:t>
      </w:r>
      <w:r w:rsidRPr="00DC6481">
        <w:rPr>
          <w:rFonts w:ascii="Arial" w:hAnsi="Arial" w:cs="Arial"/>
          <w:sz w:val="22"/>
          <w:szCs w:val="22"/>
        </w:rPr>
        <w:t xml:space="preserve">unicipality shall strive to maintain </w:t>
      </w:r>
      <w:r w:rsidR="002648B1" w:rsidRPr="00DC6481">
        <w:rPr>
          <w:rFonts w:ascii="Arial" w:hAnsi="Arial" w:cs="Arial"/>
          <w:sz w:val="22"/>
          <w:szCs w:val="22"/>
        </w:rPr>
        <w:t>realistic revenues from property rates in terms of its property rates policy</w:t>
      </w:r>
      <w:r w:rsidRPr="00DC6481">
        <w:rPr>
          <w:rFonts w:ascii="Arial" w:hAnsi="Arial" w:cs="Arial"/>
          <w:sz w:val="22"/>
          <w:szCs w:val="22"/>
        </w:rPr>
        <w:t xml:space="preserve">.  </w:t>
      </w:r>
    </w:p>
    <w:p w:rsidR="00DF28C7" w:rsidRPr="00DC6481" w:rsidRDefault="00DF28C7" w:rsidP="001E1D84">
      <w:pPr>
        <w:spacing w:line="360" w:lineRule="auto"/>
        <w:jc w:val="both"/>
        <w:rPr>
          <w:rFonts w:ascii="Arial" w:hAnsi="Arial" w:cs="Arial"/>
          <w:b/>
          <w:sz w:val="22"/>
          <w:szCs w:val="22"/>
          <w:u w:val="single"/>
        </w:rPr>
      </w:pPr>
    </w:p>
    <w:p w:rsidR="00B04703" w:rsidRPr="00D40D4C" w:rsidRDefault="00C53D17" w:rsidP="00D40D4C">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Impact of Rates and Tariffs</w:t>
      </w:r>
    </w:p>
    <w:p w:rsidR="00F2686A" w:rsidRPr="00DC6481" w:rsidRDefault="005A3B90" w:rsidP="00511950">
      <w:pPr>
        <w:spacing w:line="360" w:lineRule="auto"/>
        <w:ind w:left="426"/>
        <w:jc w:val="both"/>
        <w:rPr>
          <w:rFonts w:ascii="Arial" w:hAnsi="Arial" w:cs="Arial"/>
          <w:sz w:val="22"/>
          <w:szCs w:val="22"/>
        </w:rPr>
      </w:pPr>
      <w:r w:rsidRPr="00DC6481">
        <w:rPr>
          <w:rFonts w:ascii="Arial" w:hAnsi="Arial" w:cs="Arial"/>
          <w:sz w:val="22"/>
          <w:szCs w:val="22"/>
        </w:rPr>
        <w:t>When considering the draft annual budget, the council shall consider the impact, which the proposed increases in rates and service tariffs will have on the monthly municipal accounts of households in the municipal area.</w:t>
      </w:r>
    </w:p>
    <w:p w:rsidR="00511950" w:rsidRPr="00DC6481" w:rsidRDefault="00511950" w:rsidP="0045299E">
      <w:pPr>
        <w:spacing w:line="360" w:lineRule="auto"/>
        <w:jc w:val="both"/>
        <w:rPr>
          <w:rFonts w:ascii="Arial" w:hAnsi="Arial" w:cs="Arial"/>
          <w:b/>
          <w:sz w:val="22"/>
          <w:szCs w:val="22"/>
          <w:u w:val="single"/>
        </w:rPr>
      </w:pPr>
    </w:p>
    <w:p w:rsidR="00B04703" w:rsidRPr="00D40D4C" w:rsidRDefault="0014252A" w:rsidP="00D40D4C">
      <w:pPr>
        <w:numPr>
          <w:ilvl w:val="0"/>
          <w:numId w:val="8"/>
        </w:numPr>
        <w:spacing w:line="360" w:lineRule="auto"/>
        <w:jc w:val="both"/>
        <w:rPr>
          <w:rFonts w:ascii="Arial" w:hAnsi="Arial" w:cs="Arial"/>
          <w:b/>
          <w:sz w:val="22"/>
          <w:szCs w:val="22"/>
          <w:u w:val="single"/>
        </w:rPr>
      </w:pPr>
      <w:r w:rsidRPr="00DC6481">
        <w:rPr>
          <w:rFonts w:ascii="Arial" w:hAnsi="Arial" w:cs="Arial"/>
          <w:sz w:val="22"/>
          <w:szCs w:val="22"/>
        </w:rPr>
        <w:t xml:space="preserve"> </w:t>
      </w:r>
      <w:r w:rsidR="007962E5" w:rsidRPr="00DC6481">
        <w:rPr>
          <w:rFonts w:ascii="Arial" w:hAnsi="Arial" w:cs="Arial"/>
          <w:b/>
          <w:sz w:val="22"/>
          <w:szCs w:val="22"/>
          <w:u w:val="single"/>
        </w:rPr>
        <w:t>Determination of Growth Factors</w:t>
      </w:r>
    </w:p>
    <w:p w:rsidR="005453BD" w:rsidRPr="00DC6481" w:rsidRDefault="007962E5" w:rsidP="000275C6">
      <w:pPr>
        <w:spacing w:line="360" w:lineRule="auto"/>
        <w:ind w:left="360"/>
        <w:jc w:val="both"/>
        <w:rPr>
          <w:rFonts w:ascii="Arial" w:hAnsi="Arial" w:cs="Arial"/>
          <w:sz w:val="22"/>
          <w:szCs w:val="22"/>
        </w:rPr>
      </w:pPr>
      <w:r w:rsidRPr="00DC6481">
        <w:rPr>
          <w:rFonts w:ascii="Arial" w:hAnsi="Arial" w:cs="Arial"/>
          <w:sz w:val="22"/>
          <w:szCs w:val="22"/>
        </w:rPr>
        <w:t xml:space="preserve">The Chief Financial Officer shall, </w:t>
      </w:r>
      <w:r w:rsidR="005A3B90" w:rsidRPr="00DC6481">
        <w:rPr>
          <w:rFonts w:ascii="Arial" w:hAnsi="Arial" w:cs="Arial"/>
          <w:sz w:val="22"/>
          <w:szCs w:val="22"/>
        </w:rPr>
        <w:t xml:space="preserve">with the approval of the mayor and the municipal </w:t>
      </w:r>
      <w:r w:rsidR="005F4A2A" w:rsidRPr="00DC6481">
        <w:rPr>
          <w:rFonts w:ascii="Arial" w:hAnsi="Arial" w:cs="Arial"/>
          <w:sz w:val="22"/>
          <w:szCs w:val="22"/>
        </w:rPr>
        <w:t>manager, and having regard to the municipality’s current financial performance, determines</w:t>
      </w:r>
      <w:r w:rsidR="005A3B90" w:rsidRPr="00DC6481">
        <w:rPr>
          <w:rFonts w:ascii="Arial" w:hAnsi="Arial" w:cs="Arial"/>
          <w:sz w:val="22"/>
          <w:szCs w:val="22"/>
        </w:rPr>
        <w:t xml:space="preserve"> the recommended aggregate growth factor(s) </w:t>
      </w:r>
      <w:r w:rsidR="00EA16C1" w:rsidRPr="00DC6481">
        <w:rPr>
          <w:rFonts w:ascii="Arial" w:hAnsi="Arial" w:cs="Arial"/>
          <w:sz w:val="22"/>
          <w:szCs w:val="22"/>
        </w:rPr>
        <w:t>using the National Treasury Guidelines.</w:t>
      </w:r>
    </w:p>
    <w:p w:rsidR="000275C6" w:rsidRPr="00DC6481" w:rsidRDefault="000275C6" w:rsidP="000275C6">
      <w:pPr>
        <w:spacing w:line="360" w:lineRule="auto"/>
        <w:jc w:val="both"/>
        <w:rPr>
          <w:rFonts w:ascii="Arial" w:hAnsi="Arial" w:cs="Arial"/>
          <w:b/>
          <w:sz w:val="22"/>
          <w:szCs w:val="22"/>
          <w:u w:val="single"/>
        </w:rPr>
      </w:pPr>
    </w:p>
    <w:p w:rsidR="0011058A" w:rsidRPr="00D40D4C" w:rsidRDefault="000275C6" w:rsidP="00D40D4C">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 xml:space="preserve">Tabling of </w:t>
      </w:r>
      <w:r w:rsidR="0011058A" w:rsidRPr="00DC6481">
        <w:rPr>
          <w:rFonts w:ascii="Arial" w:hAnsi="Arial" w:cs="Arial"/>
          <w:b/>
          <w:sz w:val="22"/>
          <w:szCs w:val="22"/>
          <w:u w:val="single"/>
        </w:rPr>
        <w:t xml:space="preserve">Annual </w:t>
      </w:r>
      <w:r w:rsidRPr="00DC6481">
        <w:rPr>
          <w:rFonts w:ascii="Arial" w:hAnsi="Arial" w:cs="Arial"/>
          <w:b/>
          <w:sz w:val="22"/>
          <w:szCs w:val="22"/>
          <w:u w:val="single"/>
        </w:rPr>
        <w:t>Budget</w:t>
      </w:r>
    </w:p>
    <w:p w:rsidR="0011058A" w:rsidRPr="00DC6481" w:rsidRDefault="0011058A" w:rsidP="0011058A">
      <w:pPr>
        <w:spacing w:line="360" w:lineRule="auto"/>
        <w:ind w:left="360"/>
        <w:jc w:val="both"/>
        <w:rPr>
          <w:rFonts w:ascii="Arial" w:hAnsi="Arial" w:cs="Arial"/>
          <w:sz w:val="22"/>
          <w:szCs w:val="22"/>
        </w:rPr>
      </w:pPr>
      <w:r w:rsidRPr="00DC6481">
        <w:rPr>
          <w:rFonts w:ascii="Arial" w:hAnsi="Arial" w:cs="Arial"/>
          <w:sz w:val="22"/>
          <w:szCs w:val="22"/>
        </w:rPr>
        <w:t xml:space="preserve">The Annual budget must, as required by Section 16 of the MFMA, be tabled at a council meeting at least 90 days before the start of a budget year, and when tabled must, as required by Regulation 14(1) of </w:t>
      </w:r>
      <w:r w:rsidR="00D40D4C" w:rsidRPr="00DC6481">
        <w:rPr>
          <w:rFonts w:ascii="Arial" w:hAnsi="Arial" w:cs="Arial"/>
          <w:sz w:val="22"/>
          <w:szCs w:val="22"/>
        </w:rPr>
        <w:t>Municipal Budget and Reporting Regulations</w:t>
      </w:r>
      <w:r w:rsidRPr="00DC6481">
        <w:rPr>
          <w:rFonts w:ascii="Arial" w:hAnsi="Arial" w:cs="Arial"/>
          <w:sz w:val="22"/>
          <w:szCs w:val="22"/>
        </w:rPr>
        <w:t>:</w:t>
      </w:r>
    </w:p>
    <w:p w:rsidR="00D40D4C" w:rsidRDefault="0011058A" w:rsidP="00D40D4C">
      <w:pPr>
        <w:numPr>
          <w:ilvl w:val="1"/>
          <w:numId w:val="8"/>
        </w:numPr>
        <w:tabs>
          <w:tab w:val="left" w:pos="851"/>
          <w:tab w:val="left" w:pos="1134"/>
        </w:tabs>
        <w:spacing w:line="360" w:lineRule="auto"/>
        <w:jc w:val="both"/>
        <w:rPr>
          <w:rFonts w:ascii="Arial" w:hAnsi="Arial" w:cs="Arial"/>
          <w:b/>
          <w:sz w:val="22"/>
          <w:szCs w:val="22"/>
          <w:u w:val="single"/>
        </w:rPr>
      </w:pPr>
      <w:r w:rsidRPr="00DC6481">
        <w:rPr>
          <w:rFonts w:ascii="Arial" w:hAnsi="Arial" w:cs="Arial"/>
          <w:sz w:val="22"/>
          <w:szCs w:val="22"/>
        </w:rPr>
        <w:t xml:space="preserve"> be in the format in which it will eventually be approved by council; and </w:t>
      </w:r>
    </w:p>
    <w:p w:rsidR="00FE0BF2" w:rsidRPr="00D40D4C" w:rsidRDefault="0011058A" w:rsidP="00D40D4C">
      <w:pPr>
        <w:numPr>
          <w:ilvl w:val="1"/>
          <w:numId w:val="8"/>
        </w:numPr>
        <w:tabs>
          <w:tab w:val="left" w:pos="851"/>
          <w:tab w:val="left" w:pos="1134"/>
        </w:tabs>
        <w:spacing w:line="360" w:lineRule="auto"/>
        <w:jc w:val="both"/>
        <w:rPr>
          <w:rFonts w:ascii="Arial" w:hAnsi="Arial" w:cs="Arial"/>
          <w:b/>
          <w:sz w:val="22"/>
          <w:szCs w:val="22"/>
          <w:u w:val="single"/>
        </w:rPr>
      </w:pPr>
      <w:r w:rsidRPr="00D40D4C">
        <w:rPr>
          <w:rFonts w:ascii="Arial" w:hAnsi="Arial" w:cs="Arial"/>
          <w:sz w:val="22"/>
          <w:szCs w:val="22"/>
        </w:rPr>
        <w:t xml:space="preserve"> be credible and realistic such that it is capable of being approved and </w:t>
      </w:r>
      <w:r w:rsidR="00D40D4C">
        <w:rPr>
          <w:rFonts w:ascii="Arial" w:hAnsi="Arial" w:cs="Arial"/>
          <w:sz w:val="22"/>
          <w:szCs w:val="22"/>
        </w:rPr>
        <w:t>      </w:t>
      </w:r>
      <w:r w:rsidRPr="00D40D4C">
        <w:rPr>
          <w:rFonts w:ascii="Arial" w:hAnsi="Arial" w:cs="Arial"/>
          <w:sz w:val="22"/>
          <w:szCs w:val="22"/>
        </w:rPr>
        <w:t>implemented as tabled.</w:t>
      </w:r>
    </w:p>
    <w:p w:rsidR="00D06FC3" w:rsidRPr="00DC6481" w:rsidRDefault="00D06FC3" w:rsidP="005453BD">
      <w:pPr>
        <w:spacing w:line="360" w:lineRule="auto"/>
        <w:ind w:left="360"/>
        <w:jc w:val="both"/>
        <w:rPr>
          <w:rFonts w:ascii="Arial" w:hAnsi="Arial" w:cs="Arial"/>
          <w:b/>
          <w:sz w:val="22"/>
          <w:szCs w:val="22"/>
          <w:u w:val="single"/>
        </w:rPr>
      </w:pPr>
    </w:p>
    <w:p w:rsidR="00137E0D" w:rsidRPr="00D40D4C" w:rsidRDefault="005453BD" w:rsidP="00D40D4C">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Publication of Annual Budget</w:t>
      </w:r>
    </w:p>
    <w:p w:rsidR="00137E0D" w:rsidRPr="00D40D4C" w:rsidRDefault="005453BD" w:rsidP="00D40D4C">
      <w:pPr>
        <w:numPr>
          <w:ilvl w:val="1"/>
          <w:numId w:val="8"/>
        </w:numPr>
        <w:tabs>
          <w:tab w:val="left" w:pos="993"/>
        </w:tabs>
        <w:spacing w:line="360" w:lineRule="auto"/>
        <w:ind w:left="993" w:hanging="567"/>
        <w:jc w:val="both"/>
        <w:rPr>
          <w:rFonts w:ascii="Arial" w:hAnsi="Arial" w:cs="Arial"/>
          <w:sz w:val="22"/>
          <w:szCs w:val="22"/>
          <w:u w:val="single"/>
        </w:rPr>
      </w:pPr>
      <w:r w:rsidRPr="00DC6481">
        <w:rPr>
          <w:rFonts w:ascii="Arial" w:hAnsi="Arial" w:cs="Arial"/>
          <w:sz w:val="22"/>
          <w:szCs w:val="22"/>
        </w:rPr>
        <w:t>In accordance with Section 22 of the MFMA, the Municipal Manager shall ensure that immediately after the annual budget is tabled in the Council:</w:t>
      </w:r>
    </w:p>
    <w:p w:rsidR="00137E0D" w:rsidRPr="00DC6481" w:rsidRDefault="00D4418F" w:rsidP="00137E0D">
      <w:pPr>
        <w:numPr>
          <w:ilvl w:val="2"/>
          <w:numId w:val="8"/>
        </w:numPr>
        <w:tabs>
          <w:tab w:val="left" w:pos="1701"/>
          <w:tab w:val="left" w:pos="1843"/>
        </w:tabs>
        <w:spacing w:line="360" w:lineRule="auto"/>
        <w:ind w:left="1701" w:hanging="708"/>
        <w:jc w:val="both"/>
        <w:rPr>
          <w:rFonts w:ascii="Arial" w:hAnsi="Arial" w:cs="Arial"/>
          <w:sz w:val="22"/>
          <w:szCs w:val="22"/>
          <w:u w:val="single"/>
        </w:rPr>
      </w:pPr>
      <w:r w:rsidRPr="00DC6481">
        <w:rPr>
          <w:rFonts w:ascii="Arial" w:hAnsi="Arial" w:cs="Arial"/>
          <w:sz w:val="22"/>
          <w:szCs w:val="22"/>
        </w:rPr>
        <w:t>The b</w:t>
      </w:r>
      <w:r w:rsidR="005453BD" w:rsidRPr="00DC6481">
        <w:rPr>
          <w:rFonts w:ascii="Arial" w:hAnsi="Arial" w:cs="Arial"/>
          <w:sz w:val="22"/>
          <w:szCs w:val="22"/>
        </w:rPr>
        <w:t>udget is made public in accordance with the provisi</w:t>
      </w:r>
      <w:r w:rsidR="000275C6" w:rsidRPr="00DC6481">
        <w:rPr>
          <w:rFonts w:ascii="Arial" w:hAnsi="Arial" w:cs="Arial"/>
          <w:sz w:val="22"/>
          <w:szCs w:val="22"/>
        </w:rPr>
        <w:t xml:space="preserve">ons </w:t>
      </w:r>
      <w:r w:rsidR="005453BD" w:rsidRPr="00DC6481">
        <w:rPr>
          <w:rFonts w:ascii="Arial" w:hAnsi="Arial" w:cs="Arial"/>
          <w:sz w:val="22"/>
          <w:szCs w:val="22"/>
        </w:rPr>
        <w:t>of the Local Government: Municipal Systems Act;</w:t>
      </w:r>
    </w:p>
    <w:p w:rsidR="00137E0D" w:rsidRPr="00DC6481" w:rsidRDefault="005453BD" w:rsidP="00137E0D">
      <w:pPr>
        <w:numPr>
          <w:ilvl w:val="2"/>
          <w:numId w:val="8"/>
        </w:numPr>
        <w:tabs>
          <w:tab w:val="left" w:pos="1701"/>
          <w:tab w:val="left" w:pos="1843"/>
        </w:tabs>
        <w:spacing w:line="360" w:lineRule="auto"/>
        <w:ind w:left="1701" w:hanging="708"/>
        <w:jc w:val="both"/>
        <w:rPr>
          <w:rFonts w:ascii="Arial" w:hAnsi="Arial" w:cs="Arial"/>
          <w:sz w:val="22"/>
          <w:szCs w:val="22"/>
          <w:u w:val="single"/>
        </w:rPr>
      </w:pPr>
      <w:r w:rsidRPr="00DC6481">
        <w:rPr>
          <w:rFonts w:ascii="Arial" w:hAnsi="Arial" w:cs="Arial"/>
          <w:sz w:val="22"/>
          <w:szCs w:val="22"/>
        </w:rPr>
        <w:t>The local community is invited to make submissions in regard to the budget;</w:t>
      </w:r>
    </w:p>
    <w:p w:rsidR="00137E0D" w:rsidRPr="00DC6481" w:rsidRDefault="005453BD" w:rsidP="00137E0D">
      <w:pPr>
        <w:numPr>
          <w:ilvl w:val="2"/>
          <w:numId w:val="8"/>
        </w:numPr>
        <w:tabs>
          <w:tab w:val="left" w:pos="1701"/>
          <w:tab w:val="left" w:pos="1843"/>
        </w:tabs>
        <w:spacing w:line="360" w:lineRule="auto"/>
        <w:ind w:left="1701" w:hanging="708"/>
        <w:jc w:val="both"/>
        <w:rPr>
          <w:rFonts w:ascii="Arial" w:hAnsi="Arial" w:cs="Arial"/>
          <w:sz w:val="22"/>
          <w:szCs w:val="22"/>
          <w:u w:val="single"/>
        </w:rPr>
      </w:pPr>
      <w:r w:rsidRPr="00DC6481">
        <w:rPr>
          <w:rFonts w:ascii="Arial" w:hAnsi="Arial" w:cs="Arial"/>
          <w:sz w:val="22"/>
          <w:szCs w:val="22"/>
        </w:rPr>
        <w:t>The budget is submitted to the National Treasury and Provincial Treasury in printed and electronic formats;</w:t>
      </w:r>
    </w:p>
    <w:p w:rsidR="005453BD" w:rsidRPr="00DC6481" w:rsidRDefault="005453BD" w:rsidP="00137E0D">
      <w:pPr>
        <w:numPr>
          <w:ilvl w:val="2"/>
          <w:numId w:val="8"/>
        </w:numPr>
        <w:tabs>
          <w:tab w:val="left" w:pos="1701"/>
          <w:tab w:val="left" w:pos="1843"/>
        </w:tabs>
        <w:spacing w:line="360" w:lineRule="auto"/>
        <w:ind w:left="1701" w:hanging="708"/>
        <w:jc w:val="both"/>
        <w:rPr>
          <w:rFonts w:ascii="Arial" w:hAnsi="Arial" w:cs="Arial"/>
          <w:sz w:val="22"/>
          <w:szCs w:val="22"/>
          <w:u w:val="single"/>
        </w:rPr>
      </w:pPr>
      <w:r w:rsidRPr="00DC6481">
        <w:rPr>
          <w:rFonts w:ascii="Arial" w:hAnsi="Arial" w:cs="Arial"/>
          <w:sz w:val="22"/>
          <w:szCs w:val="22"/>
        </w:rPr>
        <w:lastRenderedPageBreak/>
        <w:t>The budget is submitted</w:t>
      </w:r>
      <w:r w:rsidR="00161E36" w:rsidRPr="00DC6481">
        <w:rPr>
          <w:rFonts w:ascii="Arial" w:hAnsi="Arial" w:cs="Arial"/>
          <w:sz w:val="22"/>
          <w:szCs w:val="22"/>
        </w:rPr>
        <w:t xml:space="preserve"> to any prescribed organs of state and to other municipalities affected by it.</w:t>
      </w:r>
    </w:p>
    <w:p w:rsidR="00137E0D" w:rsidRPr="00DC6481" w:rsidRDefault="00137E0D" w:rsidP="00137E0D">
      <w:pPr>
        <w:numPr>
          <w:ilvl w:val="1"/>
          <w:numId w:val="8"/>
        </w:numPr>
        <w:tabs>
          <w:tab w:val="left" w:pos="993"/>
          <w:tab w:val="left" w:pos="1843"/>
        </w:tabs>
        <w:spacing w:line="360" w:lineRule="auto"/>
        <w:ind w:left="993" w:hanging="633"/>
        <w:jc w:val="both"/>
        <w:rPr>
          <w:rFonts w:ascii="Arial" w:hAnsi="Arial" w:cs="Arial"/>
          <w:sz w:val="22"/>
          <w:szCs w:val="22"/>
          <w:u w:val="single"/>
        </w:rPr>
      </w:pPr>
      <w:r w:rsidRPr="00DC6481">
        <w:rPr>
          <w:rFonts w:ascii="Arial" w:hAnsi="Arial" w:cs="Arial"/>
          <w:sz w:val="22"/>
          <w:szCs w:val="22"/>
        </w:rPr>
        <w:t xml:space="preserve">In addition, the Municipal Manager must comply with the provisions of Regulation 15 of </w:t>
      </w:r>
      <w:r w:rsidR="00D40D4C" w:rsidRPr="00DC6481">
        <w:rPr>
          <w:rFonts w:ascii="Arial" w:hAnsi="Arial" w:cs="Arial"/>
          <w:sz w:val="22"/>
          <w:szCs w:val="22"/>
        </w:rPr>
        <w:t>Municipal Budget and Reporting Regulations</w:t>
      </w:r>
      <w:r w:rsidRPr="00DC6481">
        <w:rPr>
          <w:rFonts w:ascii="Arial" w:hAnsi="Arial" w:cs="Arial"/>
          <w:sz w:val="22"/>
          <w:szCs w:val="22"/>
          <w:u w:val="single"/>
        </w:rPr>
        <w:t>.</w:t>
      </w:r>
    </w:p>
    <w:p w:rsidR="0045299E" w:rsidRPr="00DC6481" w:rsidRDefault="0045299E" w:rsidP="00D40D4C">
      <w:pPr>
        <w:spacing w:line="360" w:lineRule="auto"/>
        <w:jc w:val="both"/>
        <w:rPr>
          <w:rFonts w:ascii="Arial" w:hAnsi="Arial" w:cs="Arial"/>
          <w:sz w:val="22"/>
          <w:szCs w:val="22"/>
        </w:rPr>
      </w:pPr>
    </w:p>
    <w:p w:rsidR="00137E0D" w:rsidRPr="00DC6481" w:rsidRDefault="005453BD" w:rsidP="00137E0D">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Consultations on Tabled Budgets</w:t>
      </w:r>
    </w:p>
    <w:p w:rsidR="00161E36" w:rsidRPr="00DC6481" w:rsidRDefault="00161E36" w:rsidP="00137E0D">
      <w:pPr>
        <w:numPr>
          <w:ilvl w:val="1"/>
          <w:numId w:val="8"/>
        </w:numPr>
        <w:spacing w:line="360" w:lineRule="auto"/>
        <w:ind w:left="851" w:hanging="491"/>
        <w:jc w:val="both"/>
        <w:rPr>
          <w:rFonts w:ascii="Arial" w:hAnsi="Arial" w:cs="Arial"/>
          <w:b/>
          <w:sz w:val="22"/>
          <w:szCs w:val="22"/>
          <w:u w:val="single"/>
        </w:rPr>
      </w:pPr>
      <w:r w:rsidRPr="00DC6481">
        <w:rPr>
          <w:rFonts w:ascii="Arial" w:hAnsi="Arial" w:cs="Arial"/>
          <w:sz w:val="22"/>
          <w:szCs w:val="22"/>
        </w:rPr>
        <w:t>The Municipality shall, after the annual budget is tabled, consider the views of the local community, the National and Provincial Treasuries</w:t>
      </w:r>
      <w:r w:rsidR="00F2686A" w:rsidRPr="00DC6481">
        <w:rPr>
          <w:rFonts w:ascii="Arial" w:hAnsi="Arial" w:cs="Arial"/>
          <w:sz w:val="22"/>
          <w:szCs w:val="22"/>
        </w:rPr>
        <w:t xml:space="preserve">, </w:t>
      </w:r>
      <w:r w:rsidRPr="00DC6481">
        <w:rPr>
          <w:rFonts w:ascii="Arial" w:hAnsi="Arial" w:cs="Arial"/>
          <w:sz w:val="22"/>
          <w:szCs w:val="22"/>
        </w:rPr>
        <w:t>organs of state and municipalities which made submissions on the budget, as required by Section 23 of the MFMA, and shall comp</w:t>
      </w:r>
      <w:r w:rsidR="00933310" w:rsidRPr="00DC6481">
        <w:rPr>
          <w:rFonts w:ascii="Arial" w:hAnsi="Arial" w:cs="Arial"/>
          <w:sz w:val="22"/>
          <w:szCs w:val="22"/>
        </w:rPr>
        <w:t xml:space="preserve">ly with all other requirements </w:t>
      </w:r>
      <w:r w:rsidRPr="00DC6481">
        <w:rPr>
          <w:rFonts w:ascii="Arial" w:hAnsi="Arial" w:cs="Arial"/>
          <w:sz w:val="22"/>
          <w:szCs w:val="22"/>
        </w:rPr>
        <w:t>of that section</w:t>
      </w:r>
      <w:r w:rsidR="00511950" w:rsidRPr="00DC6481">
        <w:rPr>
          <w:rFonts w:ascii="Arial" w:hAnsi="Arial" w:cs="Arial"/>
          <w:sz w:val="22"/>
          <w:szCs w:val="22"/>
        </w:rPr>
        <w:t>.</w:t>
      </w:r>
    </w:p>
    <w:p w:rsidR="00137E0D" w:rsidRPr="00DC6481" w:rsidRDefault="00137E0D" w:rsidP="00137E0D">
      <w:pPr>
        <w:numPr>
          <w:ilvl w:val="1"/>
          <w:numId w:val="8"/>
        </w:numPr>
        <w:spacing w:line="360" w:lineRule="auto"/>
        <w:ind w:left="851" w:hanging="491"/>
        <w:jc w:val="both"/>
        <w:rPr>
          <w:rFonts w:ascii="Arial" w:hAnsi="Arial" w:cs="Arial"/>
          <w:b/>
          <w:sz w:val="22"/>
          <w:szCs w:val="22"/>
          <w:u w:val="single"/>
        </w:rPr>
      </w:pPr>
      <w:r w:rsidRPr="00DC6481">
        <w:rPr>
          <w:rFonts w:ascii="Arial" w:hAnsi="Arial" w:cs="Arial"/>
          <w:sz w:val="22"/>
          <w:szCs w:val="22"/>
        </w:rPr>
        <w:t xml:space="preserve">The Mayor must for purposes of the abovementioned Section 23 submit to the council the report and comments </w:t>
      </w:r>
      <w:r w:rsidR="00D40D4C" w:rsidRPr="00DC6481">
        <w:rPr>
          <w:rFonts w:ascii="Arial" w:hAnsi="Arial" w:cs="Arial"/>
          <w:sz w:val="22"/>
          <w:szCs w:val="22"/>
        </w:rPr>
        <w:t>refer</w:t>
      </w:r>
      <w:r w:rsidRPr="00DC6481">
        <w:rPr>
          <w:rFonts w:ascii="Arial" w:hAnsi="Arial" w:cs="Arial"/>
          <w:sz w:val="22"/>
          <w:szCs w:val="22"/>
        </w:rPr>
        <w:t xml:space="preserve"> to in Regulation 16 of </w:t>
      </w:r>
      <w:r w:rsidR="00D40D4C" w:rsidRPr="00DC6481">
        <w:rPr>
          <w:rFonts w:ascii="Arial" w:hAnsi="Arial" w:cs="Arial"/>
          <w:sz w:val="22"/>
          <w:szCs w:val="22"/>
        </w:rPr>
        <w:t>Municipal Budget and Reporting Regulations</w:t>
      </w:r>
      <w:r w:rsidRPr="00DC6481">
        <w:rPr>
          <w:rFonts w:ascii="Arial" w:hAnsi="Arial" w:cs="Arial"/>
          <w:sz w:val="22"/>
          <w:szCs w:val="22"/>
        </w:rPr>
        <w:t>.</w:t>
      </w:r>
    </w:p>
    <w:p w:rsidR="00161E36" w:rsidRPr="00DC6481" w:rsidRDefault="00161E36" w:rsidP="00161E36">
      <w:pPr>
        <w:spacing w:line="360" w:lineRule="auto"/>
        <w:ind w:left="360"/>
        <w:jc w:val="both"/>
        <w:rPr>
          <w:rFonts w:ascii="Arial" w:hAnsi="Arial" w:cs="Arial"/>
          <w:b/>
          <w:sz w:val="22"/>
          <w:szCs w:val="22"/>
          <w:u w:val="single"/>
        </w:rPr>
      </w:pPr>
    </w:p>
    <w:p w:rsidR="00137E0D" w:rsidRPr="00DC6481" w:rsidRDefault="005453BD" w:rsidP="00137E0D">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Approval of Annual Budget</w:t>
      </w:r>
    </w:p>
    <w:p w:rsidR="00137E0D" w:rsidRPr="00DC6481" w:rsidRDefault="00161E36" w:rsidP="00137E0D">
      <w:pPr>
        <w:numPr>
          <w:ilvl w:val="1"/>
          <w:numId w:val="8"/>
        </w:numPr>
        <w:spacing w:line="360" w:lineRule="auto"/>
        <w:ind w:left="993" w:hanging="633"/>
        <w:jc w:val="both"/>
        <w:rPr>
          <w:rFonts w:ascii="Arial" w:hAnsi="Arial" w:cs="Arial"/>
          <w:b/>
          <w:sz w:val="22"/>
          <w:szCs w:val="22"/>
          <w:u w:val="single"/>
        </w:rPr>
      </w:pPr>
      <w:r w:rsidRPr="00DC6481">
        <w:rPr>
          <w:rFonts w:ascii="Arial" w:hAnsi="Arial" w:cs="Arial"/>
          <w:sz w:val="22"/>
          <w:szCs w:val="22"/>
        </w:rPr>
        <w:t>The Council shall approve the budget in accordance the provisions of Section 24 of the MFMA</w:t>
      </w:r>
      <w:r w:rsidR="00137E0D" w:rsidRPr="00DC6481">
        <w:rPr>
          <w:rFonts w:ascii="Arial" w:hAnsi="Arial" w:cs="Arial"/>
          <w:sz w:val="22"/>
          <w:szCs w:val="22"/>
        </w:rPr>
        <w:t>.</w:t>
      </w:r>
    </w:p>
    <w:p w:rsidR="00C34D09" w:rsidRPr="00DC6481" w:rsidRDefault="00C34D09" w:rsidP="00137E0D">
      <w:pPr>
        <w:numPr>
          <w:ilvl w:val="1"/>
          <w:numId w:val="8"/>
        </w:numPr>
        <w:spacing w:line="360" w:lineRule="auto"/>
        <w:ind w:left="993" w:hanging="633"/>
        <w:jc w:val="both"/>
        <w:rPr>
          <w:rFonts w:ascii="Arial" w:hAnsi="Arial" w:cs="Arial"/>
          <w:b/>
          <w:sz w:val="22"/>
          <w:szCs w:val="22"/>
          <w:u w:val="single"/>
        </w:rPr>
      </w:pPr>
      <w:r w:rsidRPr="00DC6481">
        <w:rPr>
          <w:rFonts w:ascii="Arial" w:hAnsi="Arial" w:cs="Arial"/>
          <w:sz w:val="22"/>
          <w:szCs w:val="22"/>
        </w:rPr>
        <w:t>Before</w:t>
      </w:r>
      <w:r w:rsidR="00137E0D" w:rsidRPr="00DC6481">
        <w:rPr>
          <w:rFonts w:ascii="Arial" w:hAnsi="Arial" w:cs="Arial"/>
          <w:sz w:val="22"/>
          <w:szCs w:val="22"/>
        </w:rPr>
        <w:t xml:space="preserve"> approving the budget, the council </w:t>
      </w:r>
      <w:r w:rsidRPr="00DC6481">
        <w:rPr>
          <w:rFonts w:ascii="Arial" w:hAnsi="Arial" w:cs="Arial"/>
          <w:sz w:val="22"/>
          <w:szCs w:val="22"/>
        </w:rPr>
        <w:t xml:space="preserve">shall consider the full implications of the budget, as required by Regulation 17 of the </w:t>
      </w:r>
      <w:r w:rsidR="00FE0BF2" w:rsidRPr="00DC6481">
        <w:rPr>
          <w:rFonts w:ascii="Arial" w:hAnsi="Arial" w:cs="Arial"/>
          <w:sz w:val="22"/>
          <w:szCs w:val="22"/>
        </w:rPr>
        <w:t xml:space="preserve">Municipal Budget and Reporting </w:t>
      </w:r>
      <w:r w:rsidRPr="00DC6481">
        <w:rPr>
          <w:rFonts w:ascii="Arial" w:hAnsi="Arial" w:cs="Arial"/>
          <w:sz w:val="22"/>
          <w:szCs w:val="22"/>
        </w:rPr>
        <w:t>Regulations.</w:t>
      </w:r>
    </w:p>
    <w:p w:rsidR="00D06FC3" w:rsidRPr="00DC6481" w:rsidRDefault="00D06FC3" w:rsidP="0017740A">
      <w:pPr>
        <w:pStyle w:val="ListParagraph"/>
        <w:ind w:left="0"/>
        <w:rPr>
          <w:rFonts w:ascii="Arial" w:hAnsi="Arial" w:cs="Arial"/>
          <w:b/>
          <w:sz w:val="22"/>
          <w:szCs w:val="22"/>
          <w:u w:val="single"/>
        </w:rPr>
      </w:pPr>
    </w:p>
    <w:p w:rsidR="00C34D09" w:rsidRPr="00DC6481" w:rsidRDefault="00C34D09" w:rsidP="00C34D09">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Adjustment Budgets</w:t>
      </w:r>
    </w:p>
    <w:p w:rsidR="00D4418F" w:rsidRPr="00DC6481" w:rsidRDefault="00C34D09" w:rsidP="0017740A">
      <w:pPr>
        <w:spacing w:line="360" w:lineRule="auto"/>
        <w:ind w:left="360"/>
        <w:jc w:val="both"/>
        <w:rPr>
          <w:rFonts w:ascii="Arial" w:hAnsi="Arial" w:cs="Arial"/>
          <w:sz w:val="22"/>
          <w:szCs w:val="22"/>
        </w:rPr>
      </w:pPr>
      <w:r w:rsidRPr="00DC6481">
        <w:rPr>
          <w:rFonts w:ascii="Arial" w:hAnsi="Arial" w:cs="Arial"/>
          <w:sz w:val="22"/>
          <w:szCs w:val="22"/>
        </w:rPr>
        <w:t xml:space="preserve">Adjustment budgets and the process of adopting them shall </w:t>
      </w:r>
      <w:r w:rsidR="004B111F" w:rsidRPr="00DC6481">
        <w:rPr>
          <w:rFonts w:ascii="Arial" w:hAnsi="Arial" w:cs="Arial"/>
          <w:sz w:val="22"/>
          <w:szCs w:val="22"/>
        </w:rPr>
        <w:t xml:space="preserve">comply </w:t>
      </w:r>
      <w:r w:rsidRPr="00DC6481">
        <w:rPr>
          <w:rFonts w:ascii="Arial" w:hAnsi="Arial" w:cs="Arial"/>
          <w:sz w:val="22"/>
          <w:szCs w:val="22"/>
        </w:rPr>
        <w:t xml:space="preserve">with the provisions of Regulations 21 to 27 of the </w:t>
      </w:r>
      <w:r w:rsidR="00FE0BF2" w:rsidRPr="00DC6481">
        <w:rPr>
          <w:rFonts w:ascii="Arial" w:hAnsi="Arial" w:cs="Arial"/>
          <w:sz w:val="22"/>
          <w:szCs w:val="22"/>
        </w:rPr>
        <w:t>Municipal Budget and Reporting Regulations.</w:t>
      </w:r>
    </w:p>
    <w:p w:rsidR="005453BD" w:rsidRPr="00DC6481" w:rsidRDefault="005453BD" w:rsidP="005453BD">
      <w:pPr>
        <w:spacing w:line="360" w:lineRule="auto"/>
        <w:ind w:left="360"/>
        <w:jc w:val="both"/>
        <w:rPr>
          <w:rFonts w:ascii="Arial" w:hAnsi="Arial" w:cs="Arial"/>
          <w:b/>
          <w:sz w:val="22"/>
          <w:szCs w:val="22"/>
          <w:u w:val="single"/>
        </w:rPr>
      </w:pPr>
    </w:p>
    <w:p w:rsidR="00BB787A" w:rsidRPr="0017740A" w:rsidRDefault="00BB787A" w:rsidP="0017740A">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Budget Statements, Quarte</w:t>
      </w:r>
      <w:r w:rsidR="00AB674E" w:rsidRPr="00DC6481">
        <w:rPr>
          <w:rFonts w:ascii="Arial" w:hAnsi="Arial" w:cs="Arial"/>
          <w:b/>
          <w:sz w:val="22"/>
          <w:szCs w:val="22"/>
          <w:u w:val="single"/>
        </w:rPr>
        <w:t>r</w:t>
      </w:r>
      <w:r w:rsidRPr="00DC6481">
        <w:rPr>
          <w:rFonts w:ascii="Arial" w:hAnsi="Arial" w:cs="Arial"/>
          <w:b/>
          <w:sz w:val="22"/>
          <w:szCs w:val="22"/>
          <w:u w:val="single"/>
        </w:rPr>
        <w:t>ly Reports</w:t>
      </w:r>
      <w:r w:rsidR="00AB674E" w:rsidRPr="00DC6481">
        <w:rPr>
          <w:rFonts w:ascii="Arial" w:hAnsi="Arial" w:cs="Arial"/>
          <w:b/>
          <w:sz w:val="22"/>
          <w:szCs w:val="22"/>
          <w:u w:val="single"/>
        </w:rPr>
        <w:t xml:space="preserve"> and Mid-year budget and performance assessments</w:t>
      </w:r>
    </w:p>
    <w:p w:rsidR="00161E36" w:rsidRPr="00DC6481" w:rsidRDefault="00C34D09" w:rsidP="00BB787A">
      <w:pPr>
        <w:numPr>
          <w:ilvl w:val="1"/>
          <w:numId w:val="8"/>
        </w:numPr>
        <w:spacing w:line="360" w:lineRule="auto"/>
        <w:ind w:left="993" w:hanging="633"/>
        <w:jc w:val="both"/>
        <w:rPr>
          <w:rFonts w:ascii="Arial" w:hAnsi="Arial" w:cs="Arial"/>
          <w:b/>
          <w:sz w:val="22"/>
          <w:szCs w:val="22"/>
          <w:u w:val="single"/>
        </w:rPr>
      </w:pPr>
      <w:r w:rsidRPr="00DC6481">
        <w:rPr>
          <w:rFonts w:ascii="Arial" w:hAnsi="Arial" w:cs="Arial"/>
          <w:sz w:val="22"/>
          <w:szCs w:val="22"/>
        </w:rPr>
        <w:t>The Chief Financial O</w:t>
      </w:r>
      <w:r w:rsidR="005A3B90" w:rsidRPr="00DC6481">
        <w:rPr>
          <w:rFonts w:ascii="Arial" w:hAnsi="Arial" w:cs="Arial"/>
          <w:sz w:val="22"/>
          <w:szCs w:val="22"/>
        </w:rPr>
        <w:t xml:space="preserve">fficer shall compile </w:t>
      </w:r>
      <w:r w:rsidR="00BB787A" w:rsidRPr="00DC6481">
        <w:rPr>
          <w:rFonts w:ascii="Arial" w:hAnsi="Arial" w:cs="Arial"/>
          <w:sz w:val="22"/>
          <w:szCs w:val="22"/>
        </w:rPr>
        <w:t xml:space="preserve">the </w:t>
      </w:r>
      <w:r w:rsidR="005A3B90" w:rsidRPr="00DC6481">
        <w:rPr>
          <w:rFonts w:ascii="Arial" w:hAnsi="Arial" w:cs="Arial"/>
          <w:sz w:val="22"/>
          <w:szCs w:val="22"/>
        </w:rPr>
        <w:t xml:space="preserve">monthly budget </w:t>
      </w:r>
      <w:r w:rsidR="00BB787A" w:rsidRPr="00DC6481">
        <w:rPr>
          <w:rFonts w:ascii="Arial" w:hAnsi="Arial" w:cs="Arial"/>
          <w:sz w:val="22"/>
          <w:szCs w:val="22"/>
        </w:rPr>
        <w:t>statements as required by Section 71 of the MFMA.</w:t>
      </w:r>
    </w:p>
    <w:p w:rsidR="00BB787A" w:rsidRPr="0017740A" w:rsidRDefault="00BB787A" w:rsidP="0017740A">
      <w:pPr>
        <w:numPr>
          <w:ilvl w:val="1"/>
          <w:numId w:val="8"/>
        </w:numPr>
        <w:spacing w:line="360" w:lineRule="auto"/>
        <w:ind w:left="993" w:hanging="633"/>
        <w:jc w:val="both"/>
        <w:rPr>
          <w:rFonts w:ascii="Arial" w:hAnsi="Arial" w:cs="Arial"/>
          <w:b/>
          <w:sz w:val="22"/>
          <w:szCs w:val="22"/>
          <w:u w:val="single"/>
        </w:rPr>
      </w:pPr>
      <w:r w:rsidRPr="00DC6481">
        <w:rPr>
          <w:rFonts w:ascii="Arial" w:hAnsi="Arial" w:cs="Arial"/>
          <w:sz w:val="22"/>
          <w:szCs w:val="22"/>
        </w:rPr>
        <w:t>Such Statements shall</w:t>
      </w:r>
      <w:r w:rsidRPr="0017740A">
        <w:rPr>
          <w:rFonts w:ascii="Arial" w:hAnsi="Arial" w:cs="Arial"/>
          <w:sz w:val="22"/>
          <w:szCs w:val="22"/>
        </w:rPr>
        <w:t xml:space="preserve"> be in the format prescribed by Regulation 28 of the </w:t>
      </w:r>
      <w:r w:rsidR="00FE0BF2" w:rsidRPr="0017740A">
        <w:rPr>
          <w:rFonts w:ascii="Arial" w:hAnsi="Arial" w:cs="Arial"/>
          <w:sz w:val="22"/>
          <w:szCs w:val="22"/>
        </w:rPr>
        <w:t xml:space="preserve">Municipal Budget and Reporting </w:t>
      </w:r>
      <w:r w:rsidR="0017740A" w:rsidRPr="0017740A">
        <w:rPr>
          <w:rFonts w:ascii="Arial" w:hAnsi="Arial" w:cs="Arial"/>
          <w:sz w:val="22"/>
          <w:szCs w:val="22"/>
        </w:rPr>
        <w:t>Regulations;</w:t>
      </w:r>
    </w:p>
    <w:p w:rsidR="00BB787A" w:rsidRPr="00DC6481" w:rsidRDefault="00AB674E" w:rsidP="00BB787A">
      <w:pPr>
        <w:numPr>
          <w:ilvl w:val="2"/>
          <w:numId w:val="8"/>
        </w:numPr>
        <w:tabs>
          <w:tab w:val="left" w:pos="1701"/>
        </w:tabs>
        <w:spacing w:line="360" w:lineRule="auto"/>
        <w:ind w:left="1701" w:hanging="708"/>
        <w:jc w:val="both"/>
        <w:rPr>
          <w:rFonts w:ascii="Arial" w:hAnsi="Arial" w:cs="Arial"/>
          <w:sz w:val="22"/>
          <w:szCs w:val="22"/>
        </w:rPr>
      </w:pPr>
      <w:r w:rsidRPr="00DC6481">
        <w:rPr>
          <w:rFonts w:ascii="Arial" w:hAnsi="Arial" w:cs="Arial"/>
          <w:sz w:val="22"/>
          <w:szCs w:val="22"/>
        </w:rPr>
        <w:t>i</w:t>
      </w:r>
      <w:r w:rsidR="0017740A">
        <w:rPr>
          <w:rFonts w:ascii="Arial" w:hAnsi="Arial" w:cs="Arial"/>
          <w:sz w:val="22"/>
          <w:szCs w:val="22"/>
        </w:rPr>
        <w:t xml:space="preserve">f they are </w:t>
      </w:r>
      <w:r w:rsidR="00BB787A" w:rsidRPr="00DC6481">
        <w:rPr>
          <w:rFonts w:ascii="Arial" w:hAnsi="Arial" w:cs="Arial"/>
          <w:sz w:val="22"/>
          <w:szCs w:val="22"/>
        </w:rPr>
        <w:t>submitted by the mayor to the council in terms of Section 71(1) of the MFMA, be accompanied by a mayor’s report in the format prescribed in Regulation 29 of the Regulations;</w:t>
      </w:r>
    </w:p>
    <w:p w:rsidR="00BB787A" w:rsidRPr="00DC6481" w:rsidRDefault="00AB674E" w:rsidP="00BB787A">
      <w:pPr>
        <w:numPr>
          <w:ilvl w:val="2"/>
          <w:numId w:val="8"/>
        </w:numPr>
        <w:tabs>
          <w:tab w:val="left" w:pos="1701"/>
        </w:tabs>
        <w:spacing w:line="360" w:lineRule="auto"/>
        <w:ind w:left="1701" w:hanging="708"/>
        <w:jc w:val="both"/>
        <w:rPr>
          <w:rFonts w:ascii="Arial" w:hAnsi="Arial" w:cs="Arial"/>
          <w:sz w:val="22"/>
          <w:szCs w:val="22"/>
        </w:rPr>
      </w:pPr>
      <w:r w:rsidRPr="00DC6481">
        <w:rPr>
          <w:rFonts w:ascii="Arial" w:hAnsi="Arial" w:cs="Arial"/>
          <w:sz w:val="22"/>
          <w:szCs w:val="22"/>
        </w:rPr>
        <w:t>b</w:t>
      </w:r>
      <w:r w:rsidR="005F4A2A" w:rsidRPr="00DC6481">
        <w:rPr>
          <w:rFonts w:ascii="Arial" w:hAnsi="Arial" w:cs="Arial"/>
          <w:sz w:val="22"/>
          <w:szCs w:val="22"/>
        </w:rPr>
        <w:t>e placed on the m</w:t>
      </w:r>
      <w:r w:rsidR="00BB787A" w:rsidRPr="00DC6481">
        <w:rPr>
          <w:rFonts w:ascii="Arial" w:hAnsi="Arial" w:cs="Arial"/>
          <w:sz w:val="22"/>
          <w:szCs w:val="22"/>
        </w:rPr>
        <w:t>unicipality’s website.</w:t>
      </w:r>
    </w:p>
    <w:p w:rsidR="00AB674E" w:rsidRPr="00DC6481" w:rsidRDefault="00AB674E" w:rsidP="00AB674E">
      <w:pPr>
        <w:tabs>
          <w:tab w:val="left" w:pos="1701"/>
        </w:tabs>
        <w:spacing w:line="360" w:lineRule="auto"/>
        <w:ind w:left="1701"/>
        <w:jc w:val="both"/>
        <w:rPr>
          <w:rFonts w:ascii="Arial" w:hAnsi="Arial" w:cs="Arial"/>
          <w:sz w:val="22"/>
          <w:szCs w:val="22"/>
        </w:rPr>
      </w:pPr>
    </w:p>
    <w:p w:rsidR="00AB674E" w:rsidRPr="00DC6481" w:rsidRDefault="00AB674E" w:rsidP="00FE0BF2">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 xml:space="preserve">The Mayor’s quarterly report on the implementation of the budget and the financial state of affairs of the Municipality as required by Section 52(d) of the MFMA must comply with the requirements of Regulation 31 of the </w:t>
      </w:r>
      <w:r w:rsidR="00FE0BF2" w:rsidRPr="00DC6481">
        <w:rPr>
          <w:rFonts w:ascii="Arial" w:hAnsi="Arial" w:cs="Arial"/>
          <w:sz w:val="22"/>
          <w:szCs w:val="22"/>
        </w:rPr>
        <w:t xml:space="preserve">Municipal Budget and Reporting Regulations </w:t>
      </w:r>
      <w:r w:rsidRPr="00DC6481">
        <w:rPr>
          <w:rFonts w:ascii="Arial" w:hAnsi="Arial" w:cs="Arial"/>
          <w:sz w:val="22"/>
          <w:szCs w:val="22"/>
        </w:rPr>
        <w:t xml:space="preserve">and be published in accordance with Section 75(1) (k) of the MFMA and Regulation 32 of </w:t>
      </w:r>
      <w:r w:rsidR="0017740A" w:rsidRPr="00DC6481">
        <w:rPr>
          <w:rFonts w:ascii="Arial" w:hAnsi="Arial" w:cs="Arial"/>
          <w:sz w:val="22"/>
          <w:szCs w:val="22"/>
        </w:rPr>
        <w:t>Municipal Budget and Reporting Regulations</w:t>
      </w:r>
      <w:r w:rsidRPr="00DC6481">
        <w:rPr>
          <w:rFonts w:ascii="Arial" w:hAnsi="Arial" w:cs="Arial"/>
          <w:sz w:val="22"/>
          <w:szCs w:val="22"/>
        </w:rPr>
        <w:t>.</w:t>
      </w:r>
    </w:p>
    <w:p w:rsidR="00AB674E" w:rsidRPr="00DC6481" w:rsidRDefault="00AB674E" w:rsidP="00AB674E">
      <w:pPr>
        <w:tabs>
          <w:tab w:val="left" w:pos="993"/>
        </w:tabs>
        <w:spacing w:line="360" w:lineRule="auto"/>
        <w:ind w:left="993"/>
        <w:jc w:val="both"/>
        <w:rPr>
          <w:rFonts w:ascii="Arial" w:hAnsi="Arial" w:cs="Arial"/>
          <w:sz w:val="22"/>
          <w:szCs w:val="22"/>
        </w:rPr>
      </w:pPr>
    </w:p>
    <w:p w:rsidR="00AB674E" w:rsidRPr="00DC6481" w:rsidRDefault="00AB674E" w:rsidP="00FE0BF2">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 xml:space="preserve">Mid-year budget and performance assessments of the Municipality as required by Section 72 of the MFMA must be in the format, be published, and be submitted as required by Regulations 32, 33 and 34 respectively of the </w:t>
      </w:r>
      <w:r w:rsidR="00FE0BF2" w:rsidRPr="00DC6481">
        <w:rPr>
          <w:rFonts w:ascii="Arial" w:hAnsi="Arial" w:cs="Arial"/>
          <w:sz w:val="22"/>
          <w:szCs w:val="22"/>
        </w:rPr>
        <w:t>Municipal Budget and Reporting Regulations.</w:t>
      </w:r>
    </w:p>
    <w:p w:rsidR="00DF28C7" w:rsidRPr="00DC6481" w:rsidRDefault="00DF28C7" w:rsidP="0017740A">
      <w:pPr>
        <w:tabs>
          <w:tab w:val="left" w:pos="1701"/>
        </w:tabs>
        <w:spacing w:line="360" w:lineRule="auto"/>
        <w:jc w:val="both"/>
        <w:rPr>
          <w:rFonts w:ascii="Arial" w:hAnsi="Arial" w:cs="Arial"/>
          <w:sz w:val="22"/>
          <w:szCs w:val="22"/>
        </w:rPr>
      </w:pPr>
    </w:p>
    <w:p w:rsidR="00161E36" w:rsidRPr="00DC6481" w:rsidRDefault="00161E36" w:rsidP="00FE0BF2">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Related Policies</w:t>
      </w:r>
    </w:p>
    <w:p w:rsidR="004C6A3D" w:rsidRPr="0017740A" w:rsidRDefault="005453BD" w:rsidP="0017740A">
      <w:pPr>
        <w:spacing w:line="360" w:lineRule="auto"/>
        <w:ind w:left="360"/>
        <w:jc w:val="both"/>
        <w:rPr>
          <w:rFonts w:ascii="Arial" w:hAnsi="Arial" w:cs="Arial"/>
          <w:sz w:val="22"/>
          <w:szCs w:val="22"/>
        </w:rPr>
      </w:pPr>
      <w:r w:rsidRPr="00DC6481">
        <w:rPr>
          <w:rFonts w:ascii="Arial" w:hAnsi="Arial" w:cs="Arial"/>
          <w:sz w:val="22"/>
          <w:szCs w:val="22"/>
        </w:rPr>
        <w:t xml:space="preserve">This policy must </w:t>
      </w:r>
      <w:r w:rsidR="00161E36" w:rsidRPr="00DC6481">
        <w:rPr>
          <w:rFonts w:ascii="Arial" w:hAnsi="Arial" w:cs="Arial"/>
          <w:sz w:val="22"/>
          <w:szCs w:val="22"/>
        </w:rPr>
        <w:t xml:space="preserve">be read in conjunction with </w:t>
      </w:r>
      <w:r w:rsidRPr="00DC6481">
        <w:rPr>
          <w:rFonts w:ascii="Arial" w:hAnsi="Arial" w:cs="Arial"/>
          <w:sz w:val="22"/>
          <w:szCs w:val="22"/>
        </w:rPr>
        <w:t xml:space="preserve">the following </w:t>
      </w:r>
      <w:r w:rsidR="00161E36" w:rsidRPr="00DC6481">
        <w:rPr>
          <w:rFonts w:ascii="Arial" w:hAnsi="Arial" w:cs="Arial"/>
          <w:sz w:val="22"/>
          <w:szCs w:val="22"/>
        </w:rPr>
        <w:t xml:space="preserve">budget –related </w:t>
      </w:r>
      <w:r w:rsidRPr="00DC6481">
        <w:rPr>
          <w:rFonts w:ascii="Arial" w:hAnsi="Arial" w:cs="Arial"/>
          <w:sz w:val="22"/>
          <w:szCs w:val="22"/>
        </w:rPr>
        <w:t>policies of the Municipality:</w:t>
      </w:r>
    </w:p>
    <w:p w:rsidR="00161E36" w:rsidRPr="00DC6481" w:rsidRDefault="005453BD" w:rsidP="0017740A">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The Credit Control and Debt Collection Policy;</w:t>
      </w:r>
    </w:p>
    <w:p w:rsidR="00161E36" w:rsidRPr="00DC6481" w:rsidRDefault="005453BD" w:rsidP="00FE0BF2">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The Indigent Management Policy;</w:t>
      </w:r>
    </w:p>
    <w:p w:rsidR="00161E36" w:rsidRPr="00DC6481" w:rsidRDefault="00B12D80" w:rsidP="00FE0BF2">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Tariff</w:t>
      </w:r>
      <w:r w:rsidR="009A7F7B" w:rsidRPr="00DC6481">
        <w:rPr>
          <w:rFonts w:ascii="Arial" w:hAnsi="Arial" w:cs="Arial"/>
          <w:sz w:val="22"/>
          <w:szCs w:val="22"/>
        </w:rPr>
        <w:t>s</w:t>
      </w:r>
      <w:r w:rsidRPr="00DC6481">
        <w:rPr>
          <w:rFonts w:ascii="Arial" w:hAnsi="Arial" w:cs="Arial"/>
          <w:sz w:val="22"/>
          <w:szCs w:val="22"/>
        </w:rPr>
        <w:t xml:space="preserve"> Policy</w:t>
      </w:r>
      <w:r w:rsidR="009A7F7B" w:rsidRPr="00DC6481">
        <w:rPr>
          <w:rFonts w:ascii="Arial" w:hAnsi="Arial" w:cs="Arial"/>
          <w:sz w:val="22"/>
          <w:szCs w:val="22"/>
        </w:rPr>
        <w:t>;</w:t>
      </w:r>
    </w:p>
    <w:p w:rsidR="00161E36" w:rsidRPr="00DC6481" w:rsidRDefault="00B12D80" w:rsidP="00FE0BF2">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Property Rates Policy</w:t>
      </w:r>
      <w:r w:rsidR="009A7F7B" w:rsidRPr="00DC6481">
        <w:rPr>
          <w:rFonts w:ascii="Arial" w:hAnsi="Arial" w:cs="Arial"/>
          <w:sz w:val="22"/>
          <w:szCs w:val="22"/>
        </w:rPr>
        <w:t>;</w:t>
      </w:r>
    </w:p>
    <w:p w:rsidR="00223D46" w:rsidRPr="00DC6481" w:rsidRDefault="009A7F7B" w:rsidP="00FE0BF2">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Borrowing Policy;</w:t>
      </w:r>
    </w:p>
    <w:p w:rsidR="009A7F7B" w:rsidRPr="00DC6481" w:rsidRDefault="009A7F7B" w:rsidP="00FE0BF2">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Virement Policy;</w:t>
      </w:r>
    </w:p>
    <w:p w:rsidR="009A7F7B" w:rsidRPr="00DC6481" w:rsidRDefault="009A7F7B" w:rsidP="00FE0BF2">
      <w:pPr>
        <w:numPr>
          <w:ilvl w:val="1"/>
          <w:numId w:val="8"/>
        </w:numPr>
        <w:spacing w:line="360" w:lineRule="auto"/>
        <w:jc w:val="both"/>
        <w:rPr>
          <w:rFonts w:ascii="Arial" w:hAnsi="Arial" w:cs="Arial"/>
          <w:b/>
          <w:sz w:val="22"/>
          <w:szCs w:val="22"/>
          <w:u w:val="single"/>
        </w:rPr>
      </w:pPr>
      <w:r w:rsidRPr="00DC6481">
        <w:rPr>
          <w:rFonts w:ascii="Arial" w:hAnsi="Arial" w:cs="Arial"/>
          <w:sz w:val="22"/>
          <w:szCs w:val="22"/>
        </w:rPr>
        <w:t>Asset Management Policy;</w:t>
      </w:r>
    </w:p>
    <w:p w:rsidR="009A7F7B" w:rsidRPr="00DC6481" w:rsidRDefault="0017740A" w:rsidP="00FE0BF2">
      <w:pPr>
        <w:numPr>
          <w:ilvl w:val="1"/>
          <w:numId w:val="8"/>
        </w:numPr>
        <w:spacing w:line="360" w:lineRule="auto"/>
        <w:jc w:val="both"/>
        <w:rPr>
          <w:rFonts w:ascii="Arial" w:hAnsi="Arial" w:cs="Arial"/>
          <w:b/>
          <w:sz w:val="22"/>
          <w:szCs w:val="22"/>
          <w:u w:val="single"/>
        </w:rPr>
      </w:pPr>
      <w:r>
        <w:rPr>
          <w:rFonts w:ascii="Arial" w:hAnsi="Arial" w:cs="Arial"/>
          <w:sz w:val="22"/>
          <w:szCs w:val="22"/>
        </w:rPr>
        <w:t>Fund and Reserve Policy</w:t>
      </w:r>
      <w:r w:rsidR="009A7F7B" w:rsidRPr="00DC6481">
        <w:rPr>
          <w:rFonts w:ascii="Arial" w:hAnsi="Arial" w:cs="Arial"/>
          <w:sz w:val="22"/>
          <w:szCs w:val="22"/>
        </w:rPr>
        <w:t>;</w:t>
      </w:r>
    </w:p>
    <w:p w:rsidR="00161E36" w:rsidRPr="00DC6481" w:rsidRDefault="00161E36" w:rsidP="00161E36">
      <w:pPr>
        <w:spacing w:line="360" w:lineRule="auto"/>
        <w:ind w:left="792"/>
        <w:jc w:val="both"/>
        <w:rPr>
          <w:rFonts w:ascii="Arial" w:hAnsi="Arial" w:cs="Arial"/>
          <w:b/>
          <w:sz w:val="22"/>
          <w:szCs w:val="22"/>
          <w:u w:val="single"/>
        </w:rPr>
      </w:pPr>
    </w:p>
    <w:p w:rsidR="00871FB1" w:rsidRPr="00DC6481" w:rsidRDefault="00871FB1" w:rsidP="00FE0BF2">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 xml:space="preserve">Review of Policy </w:t>
      </w:r>
    </w:p>
    <w:p w:rsidR="00161E36" w:rsidRPr="00DC6481" w:rsidRDefault="005453BD" w:rsidP="00871FB1">
      <w:pPr>
        <w:spacing w:line="360" w:lineRule="auto"/>
        <w:ind w:left="360"/>
        <w:jc w:val="both"/>
        <w:rPr>
          <w:rFonts w:ascii="Arial" w:hAnsi="Arial" w:cs="Arial"/>
          <w:sz w:val="22"/>
          <w:szCs w:val="22"/>
        </w:rPr>
      </w:pPr>
      <w:r w:rsidRPr="00DC6481">
        <w:rPr>
          <w:rFonts w:ascii="Arial" w:hAnsi="Arial" w:cs="Arial"/>
          <w:sz w:val="22"/>
          <w:szCs w:val="22"/>
        </w:rPr>
        <w:t>This policy is to be reviewed annually</w:t>
      </w:r>
      <w:r w:rsidR="00EA16C1" w:rsidRPr="00DC6481">
        <w:rPr>
          <w:rFonts w:ascii="Arial" w:hAnsi="Arial" w:cs="Arial"/>
          <w:sz w:val="22"/>
          <w:szCs w:val="22"/>
        </w:rPr>
        <w:t xml:space="preserve"> by the Budget Steering Committee prior to the budget proces</w:t>
      </w:r>
      <w:r w:rsidR="00511950" w:rsidRPr="00DC6481">
        <w:rPr>
          <w:rFonts w:ascii="Arial" w:hAnsi="Arial" w:cs="Arial"/>
          <w:sz w:val="22"/>
          <w:szCs w:val="22"/>
        </w:rPr>
        <w:t>s commencing</w:t>
      </w:r>
      <w:r w:rsidRPr="00DC6481">
        <w:rPr>
          <w:rFonts w:ascii="Arial" w:hAnsi="Arial" w:cs="Arial"/>
          <w:sz w:val="22"/>
          <w:szCs w:val="22"/>
        </w:rPr>
        <w:t>.</w:t>
      </w:r>
    </w:p>
    <w:p w:rsidR="00871FB1" w:rsidRPr="00DC6481" w:rsidRDefault="00871FB1" w:rsidP="00871FB1">
      <w:pPr>
        <w:spacing w:line="360" w:lineRule="auto"/>
        <w:ind w:left="360"/>
        <w:jc w:val="both"/>
        <w:rPr>
          <w:rFonts w:ascii="Arial" w:hAnsi="Arial" w:cs="Arial"/>
          <w:b/>
          <w:sz w:val="22"/>
          <w:szCs w:val="22"/>
          <w:u w:val="single"/>
        </w:rPr>
      </w:pPr>
    </w:p>
    <w:p w:rsidR="00871FB1" w:rsidRPr="00DC6481" w:rsidRDefault="00871FB1" w:rsidP="00FE0BF2">
      <w:pPr>
        <w:numPr>
          <w:ilvl w:val="0"/>
          <w:numId w:val="8"/>
        </w:numPr>
        <w:spacing w:line="360" w:lineRule="auto"/>
        <w:jc w:val="both"/>
        <w:rPr>
          <w:rFonts w:ascii="Arial" w:hAnsi="Arial" w:cs="Arial"/>
          <w:b/>
          <w:sz w:val="22"/>
          <w:szCs w:val="22"/>
          <w:u w:val="single"/>
        </w:rPr>
      </w:pPr>
      <w:r w:rsidRPr="00DC6481">
        <w:rPr>
          <w:rFonts w:ascii="Arial" w:hAnsi="Arial" w:cs="Arial"/>
          <w:b/>
          <w:sz w:val="22"/>
          <w:szCs w:val="22"/>
          <w:u w:val="single"/>
        </w:rPr>
        <w:t>Responsibility for Implementation</w:t>
      </w:r>
    </w:p>
    <w:p w:rsidR="004C6A3D" w:rsidRPr="00DC6481" w:rsidRDefault="005453BD" w:rsidP="004C6A3D">
      <w:pPr>
        <w:spacing w:line="360" w:lineRule="auto"/>
        <w:ind w:left="360"/>
        <w:jc w:val="both"/>
        <w:rPr>
          <w:rFonts w:ascii="Arial" w:hAnsi="Arial" w:cs="Arial"/>
          <w:sz w:val="22"/>
          <w:szCs w:val="22"/>
        </w:rPr>
      </w:pPr>
      <w:r w:rsidRPr="00DC6481">
        <w:rPr>
          <w:rFonts w:ascii="Arial" w:hAnsi="Arial" w:cs="Arial"/>
          <w:sz w:val="22"/>
          <w:szCs w:val="22"/>
        </w:rPr>
        <w:t>The Municipal Manager shall be responsible for the implementation of this policy, provide</w:t>
      </w:r>
      <w:r w:rsidR="00871FB1" w:rsidRPr="00DC6481">
        <w:rPr>
          <w:rFonts w:ascii="Arial" w:hAnsi="Arial" w:cs="Arial"/>
          <w:sz w:val="22"/>
          <w:szCs w:val="22"/>
        </w:rPr>
        <w:t>d</w:t>
      </w:r>
      <w:r w:rsidRPr="00DC6481">
        <w:rPr>
          <w:rFonts w:ascii="Arial" w:hAnsi="Arial" w:cs="Arial"/>
          <w:sz w:val="22"/>
          <w:szCs w:val="22"/>
        </w:rPr>
        <w:t xml:space="preserve"> that</w:t>
      </w:r>
      <w:r w:rsidR="00871FB1" w:rsidRPr="00DC6481">
        <w:rPr>
          <w:rFonts w:ascii="Arial" w:hAnsi="Arial" w:cs="Arial"/>
          <w:sz w:val="22"/>
          <w:szCs w:val="22"/>
        </w:rPr>
        <w:t xml:space="preserve"> the Municipal Manager shall delegate such powers to the Chief Financial Officer as may be required under paragraph </w:t>
      </w:r>
      <w:r w:rsidR="00BB787A" w:rsidRPr="00DC6481">
        <w:rPr>
          <w:rFonts w:ascii="Arial" w:hAnsi="Arial" w:cs="Arial"/>
          <w:sz w:val="22"/>
          <w:szCs w:val="22"/>
        </w:rPr>
        <w:t>6</w:t>
      </w:r>
      <w:r w:rsidR="00871FB1" w:rsidRPr="00DC6481">
        <w:rPr>
          <w:rFonts w:ascii="Arial" w:hAnsi="Arial" w:cs="Arial"/>
          <w:sz w:val="22"/>
          <w:szCs w:val="22"/>
        </w:rPr>
        <w:t>.2 of this policy</w:t>
      </w:r>
      <w:r w:rsidR="00B12D80" w:rsidRPr="00DC6481">
        <w:rPr>
          <w:rFonts w:ascii="Arial" w:hAnsi="Arial" w:cs="Arial"/>
          <w:sz w:val="22"/>
          <w:szCs w:val="22"/>
        </w:rPr>
        <w:t>.</w:t>
      </w:r>
    </w:p>
    <w:p w:rsidR="004C6A3D" w:rsidRPr="00DC6481" w:rsidRDefault="004C6A3D" w:rsidP="004C6A3D">
      <w:pPr>
        <w:spacing w:line="360" w:lineRule="auto"/>
        <w:ind w:left="360"/>
        <w:jc w:val="both"/>
        <w:rPr>
          <w:rFonts w:ascii="Arial" w:hAnsi="Arial" w:cs="Arial"/>
          <w:sz w:val="22"/>
          <w:szCs w:val="22"/>
        </w:rPr>
      </w:pPr>
    </w:p>
    <w:p w:rsidR="00871FB1" w:rsidRPr="00DC6481" w:rsidRDefault="00871FB1" w:rsidP="00FE0BF2">
      <w:pPr>
        <w:numPr>
          <w:ilvl w:val="0"/>
          <w:numId w:val="8"/>
        </w:numPr>
        <w:spacing w:line="360" w:lineRule="auto"/>
        <w:jc w:val="both"/>
        <w:rPr>
          <w:rFonts w:ascii="Arial" w:hAnsi="Arial" w:cs="Arial"/>
          <w:sz w:val="22"/>
          <w:szCs w:val="22"/>
        </w:rPr>
      </w:pPr>
      <w:r w:rsidRPr="00DC6481">
        <w:rPr>
          <w:rFonts w:ascii="Arial" w:hAnsi="Arial" w:cs="Arial"/>
          <w:sz w:val="22"/>
          <w:szCs w:val="22"/>
        </w:rPr>
        <w:t xml:space="preserve"> </w:t>
      </w:r>
      <w:r w:rsidRPr="00DC6481">
        <w:rPr>
          <w:rFonts w:ascii="Arial" w:hAnsi="Arial" w:cs="Arial"/>
          <w:b/>
          <w:sz w:val="22"/>
          <w:szCs w:val="22"/>
          <w:u w:val="single"/>
        </w:rPr>
        <w:t>Commencement</w:t>
      </w:r>
    </w:p>
    <w:p w:rsidR="005453BD" w:rsidRPr="00DC6481" w:rsidRDefault="005453BD" w:rsidP="00871FB1">
      <w:pPr>
        <w:spacing w:line="360" w:lineRule="auto"/>
        <w:ind w:left="360"/>
        <w:jc w:val="both"/>
        <w:rPr>
          <w:rFonts w:ascii="Arial" w:hAnsi="Arial" w:cs="Arial"/>
          <w:b/>
          <w:sz w:val="22"/>
          <w:szCs w:val="22"/>
          <w:u w:val="single"/>
        </w:rPr>
      </w:pPr>
      <w:r w:rsidRPr="00DC6481">
        <w:rPr>
          <w:rFonts w:ascii="Arial" w:hAnsi="Arial" w:cs="Arial"/>
          <w:sz w:val="22"/>
          <w:szCs w:val="22"/>
        </w:rPr>
        <w:t>This policy</w:t>
      </w:r>
      <w:r w:rsidR="009A7F7B" w:rsidRPr="00DC6481">
        <w:rPr>
          <w:rFonts w:ascii="Arial" w:hAnsi="Arial" w:cs="Arial"/>
          <w:sz w:val="22"/>
          <w:szCs w:val="22"/>
        </w:rPr>
        <w:t xml:space="preserve"> shall come into force on a date to be determined by the Council of the Municipality.</w:t>
      </w:r>
    </w:p>
    <w:sectPr w:rsidR="005453BD" w:rsidRPr="00DC6481" w:rsidSect="00DC50EF">
      <w:headerReference w:type="even" r:id="rId10"/>
      <w:footerReference w:type="default" r:id="rId11"/>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5C" w:rsidRDefault="003D055C">
      <w:r>
        <w:separator/>
      </w:r>
    </w:p>
  </w:endnote>
  <w:endnote w:type="continuationSeparator" w:id="0">
    <w:p w:rsidR="003D055C" w:rsidRDefault="003D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C87" w:rsidRDefault="008C5C87">
    <w:pPr>
      <w:pStyle w:val="Footer"/>
      <w:jc w:val="right"/>
    </w:pPr>
    <w:r>
      <w:fldChar w:fldCharType="begin"/>
    </w:r>
    <w:r>
      <w:instrText xml:space="preserve"> PAGE   \* MERGEFORMAT </w:instrText>
    </w:r>
    <w:r>
      <w:fldChar w:fldCharType="separate"/>
    </w:r>
    <w:r w:rsidR="00605553">
      <w:rPr>
        <w:noProof/>
      </w:rPr>
      <w:t>3</w:t>
    </w:r>
    <w:r>
      <w:rPr>
        <w:noProof/>
      </w:rPr>
      <w:fldChar w:fldCharType="end"/>
    </w:r>
  </w:p>
  <w:p w:rsidR="00744F27" w:rsidRDefault="00744F27" w:rsidP="00744F27">
    <w:pPr>
      <w:pStyle w:val="Footer"/>
      <w:ind w:left="8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5C" w:rsidRDefault="003D055C">
      <w:r>
        <w:separator/>
      </w:r>
    </w:p>
  </w:footnote>
  <w:footnote w:type="continuationSeparator" w:id="0">
    <w:p w:rsidR="003D055C" w:rsidRDefault="003D0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DE" w:rsidRDefault="001E17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17DE" w:rsidRDefault="001E17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09C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574"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5231A4"/>
    <w:multiLevelType w:val="hybridMultilevel"/>
    <w:tmpl w:val="60C2781A"/>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
    <w:nsid w:val="23E8415D"/>
    <w:multiLevelType w:val="multilevel"/>
    <w:tmpl w:val="A3CA27F2"/>
    <w:lvl w:ilvl="0">
      <w:start w:val="4"/>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2E287EBC"/>
    <w:multiLevelType w:val="multilevel"/>
    <w:tmpl w:val="A7DE9E64"/>
    <w:lvl w:ilvl="0">
      <w:start w:val="26"/>
      <w:numFmt w:val="decimal"/>
      <w:lvlText w:val="%1"/>
      <w:lvlJc w:val="left"/>
      <w:pPr>
        <w:ind w:left="420" w:hanging="420"/>
      </w:pPr>
      <w:rPr>
        <w:rFonts w:hint="default"/>
        <w:b w:val="0"/>
        <w:u w:val="none"/>
      </w:rPr>
    </w:lvl>
    <w:lvl w:ilvl="1">
      <w:start w:val="1"/>
      <w:numFmt w:val="decimal"/>
      <w:lvlText w:val="%1.%2"/>
      <w:lvlJc w:val="left"/>
      <w:pPr>
        <w:ind w:left="780" w:hanging="42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4">
    <w:nsid w:val="2E733B4D"/>
    <w:multiLevelType w:val="hybridMultilevel"/>
    <w:tmpl w:val="82DA802A"/>
    <w:lvl w:ilvl="0" w:tplc="BFB61AB8">
      <w:start w:val="1"/>
      <w:numFmt w:val="bullet"/>
      <w:lvlText w:val=""/>
      <w:lvlJc w:val="left"/>
      <w:pPr>
        <w:tabs>
          <w:tab w:val="num" w:pos="1440"/>
        </w:tabs>
        <w:ind w:left="1440" w:hanging="72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366014E"/>
    <w:multiLevelType w:val="hybridMultilevel"/>
    <w:tmpl w:val="5150CED4"/>
    <w:lvl w:ilvl="0" w:tplc="123282EE">
      <w:start w:val="2"/>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B6B2E9B"/>
    <w:multiLevelType w:val="multilevel"/>
    <w:tmpl w:val="DF88EC5E"/>
    <w:lvl w:ilvl="0">
      <w:start w:val="18"/>
      <w:numFmt w:val="decimal"/>
      <w:lvlText w:val="%1"/>
      <w:lvlJc w:val="left"/>
      <w:pPr>
        <w:ind w:left="420" w:hanging="420"/>
      </w:pPr>
      <w:rPr>
        <w:rFonts w:hint="default"/>
        <w:b w:val="0"/>
        <w:u w:val="none"/>
      </w:rPr>
    </w:lvl>
    <w:lvl w:ilvl="1">
      <w:start w:val="1"/>
      <w:numFmt w:val="decimal"/>
      <w:lvlText w:val="%1.%2"/>
      <w:lvlJc w:val="left"/>
      <w:pPr>
        <w:ind w:left="704"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
    <w:nsid w:val="45D246DB"/>
    <w:multiLevelType w:val="hybridMultilevel"/>
    <w:tmpl w:val="D5305424"/>
    <w:lvl w:ilvl="0" w:tplc="F574FF7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8A23410"/>
    <w:multiLevelType w:val="multilevel"/>
    <w:tmpl w:val="932C8EEC"/>
    <w:lvl w:ilvl="0">
      <w:start w:val="4"/>
      <w:numFmt w:val="decimal"/>
      <w:lvlText w:val="%1"/>
      <w:lvlJc w:val="left"/>
      <w:pPr>
        <w:ind w:left="480" w:hanging="480"/>
      </w:pPr>
      <w:rPr>
        <w:rFonts w:hint="default"/>
        <w:u w:val="none"/>
      </w:rPr>
    </w:lvl>
    <w:lvl w:ilvl="1">
      <w:start w:val="3"/>
      <w:numFmt w:val="decimal"/>
      <w:lvlText w:val="%1.%2"/>
      <w:lvlJc w:val="left"/>
      <w:pPr>
        <w:ind w:left="980" w:hanging="480"/>
      </w:pPr>
      <w:rPr>
        <w:rFonts w:hint="default"/>
        <w:u w:val="none"/>
      </w:rPr>
    </w:lvl>
    <w:lvl w:ilvl="2">
      <w:start w:val="1"/>
      <w:numFmt w:val="decimal"/>
      <w:lvlText w:val="%1.%2.%3"/>
      <w:lvlJc w:val="left"/>
      <w:pPr>
        <w:ind w:left="1720" w:hanging="720"/>
      </w:pPr>
      <w:rPr>
        <w:rFonts w:hint="default"/>
        <w:u w:val="none"/>
      </w:rPr>
    </w:lvl>
    <w:lvl w:ilvl="3">
      <w:start w:val="1"/>
      <w:numFmt w:val="decimal"/>
      <w:lvlText w:val="%1.%2.%3.%4"/>
      <w:lvlJc w:val="left"/>
      <w:pPr>
        <w:ind w:left="2220" w:hanging="720"/>
      </w:pPr>
      <w:rPr>
        <w:rFonts w:hint="default"/>
        <w:u w:val="none"/>
      </w:rPr>
    </w:lvl>
    <w:lvl w:ilvl="4">
      <w:start w:val="1"/>
      <w:numFmt w:val="decimal"/>
      <w:lvlText w:val="%1.%2.%3.%4.%5"/>
      <w:lvlJc w:val="left"/>
      <w:pPr>
        <w:ind w:left="3080" w:hanging="1080"/>
      </w:pPr>
      <w:rPr>
        <w:rFonts w:hint="default"/>
        <w:u w:val="none"/>
      </w:rPr>
    </w:lvl>
    <w:lvl w:ilvl="5">
      <w:start w:val="1"/>
      <w:numFmt w:val="decimal"/>
      <w:lvlText w:val="%1.%2.%3.%4.%5.%6"/>
      <w:lvlJc w:val="left"/>
      <w:pPr>
        <w:ind w:left="3580" w:hanging="1080"/>
      </w:pPr>
      <w:rPr>
        <w:rFonts w:hint="default"/>
        <w:u w:val="none"/>
      </w:rPr>
    </w:lvl>
    <w:lvl w:ilvl="6">
      <w:start w:val="1"/>
      <w:numFmt w:val="decimal"/>
      <w:lvlText w:val="%1.%2.%3.%4.%5.%6.%7"/>
      <w:lvlJc w:val="left"/>
      <w:pPr>
        <w:ind w:left="4440" w:hanging="1440"/>
      </w:pPr>
      <w:rPr>
        <w:rFonts w:hint="default"/>
        <w:u w:val="none"/>
      </w:rPr>
    </w:lvl>
    <w:lvl w:ilvl="7">
      <w:start w:val="1"/>
      <w:numFmt w:val="decimal"/>
      <w:lvlText w:val="%1.%2.%3.%4.%5.%6.%7.%8"/>
      <w:lvlJc w:val="left"/>
      <w:pPr>
        <w:ind w:left="4940" w:hanging="1440"/>
      </w:pPr>
      <w:rPr>
        <w:rFonts w:hint="default"/>
        <w:u w:val="none"/>
      </w:rPr>
    </w:lvl>
    <w:lvl w:ilvl="8">
      <w:start w:val="1"/>
      <w:numFmt w:val="decimal"/>
      <w:lvlText w:val="%1.%2.%3.%4.%5.%6.%7.%8.%9"/>
      <w:lvlJc w:val="left"/>
      <w:pPr>
        <w:ind w:left="5800" w:hanging="1800"/>
      </w:pPr>
      <w:rPr>
        <w:rFonts w:hint="default"/>
        <w:u w:val="none"/>
      </w:rPr>
    </w:lvl>
  </w:abstractNum>
  <w:abstractNum w:abstractNumId="9">
    <w:nsid w:val="48B47174"/>
    <w:multiLevelType w:val="multilevel"/>
    <w:tmpl w:val="66A8CFEC"/>
    <w:lvl w:ilvl="0">
      <w:start w:val="1"/>
      <w:numFmt w:val="decimal"/>
      <w:lvlText w:val="%1."/>
      <w:lvlJc w:val="left"/>
      <w:pPr>
        <w:ind w:left="360" w:hanging="360"/>
      </w:pPr>
      <w:rPr>
        <w:rFonts w:hint="default"/>
      </w:r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073B1B"/>
    <w:multiLevelType w:val="hybridMultilevel"/>
    <w:tmpl w:val="FD9CD3CE"/>
    <w:lvl w:ilvl="0" w:tplc="2F763336">
      <w:numFmt w:val="bullet"/>
      <w:lvlText w:val=""/>
      <w:lvlJc w:val="left"/>
      <w:pPr>
        <w:tabs>
          <w:tab w:val="num" w:pos="1080"/>
        </w:tabs>
        <w:ind w:left="1080" w:hanging="72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BAA6C81"/>
    <w:multiLevelType w:val="multilevel"/>
    <w:tmpl w:val="C2F24A3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6"/>
  </w:num>
  <w:num w:numId="11">
    <w:abstractNumId w:val="3"/>
  </w:num>
  <w:num w:numId="12">
    <w:abstractNumId w:val="8"/>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90"/>
    <w:rsid w:val="0002364E"/>
    <w:rsid w:val="000275C6"/>
    <w:rsid w:val="00051D07"/>
    <w:rsid w:val="0009697A"/>
    <w:rsid w:val="00096CF7"/>
    <w:rsid w:val="000B5014"/>
    <w:rsid w:val="000D757D"/>
    <w:rsid w:val="0011058A"/>
    <w:rsid w:val="00115687"/>
    <w:rsid w:val="00126355"/>
    <w:rsid w:val="00137E0D"/>
    <w:rsid w:val="0014252A"/>
    <w:rsid w:val="00143DCC"/>
    <w:rsid w:val="00161E36"/>
    <w:rsid w:val="001632B0"/>
    <w:rsid w:val="0017740A"/>
    <w:rsid w:val="001D1D10"/>
    <w:rsid w:val="001E17DE"/>
    <w:rsid w:val="001E1D84"/>
    <w:rsid w:val="00200BA7"/>
    <w:rsid w:val="002100BB"/>
    <w:rsid w:val="00223D46"/>
    <w:rsid w:val="00243F36"/>
    <w:rsid w:val="002648B1"/>
    <w:rsid w:val="00264DA7"/>
    <w:rsid w:val="0027779E"/>
    <w:rsid w:val="00290C5E"/>
    <w:rsid w:val="002B5C82"/>
    <w:rsid w:val="002B73D9"/>
    <w:rsid w:val="002C4221"/>
    <w:rsid w:val="002F758D"/>
    <w:rsid w:val="002F7F7C"/>
    <w:rsid w:val="00302C2C"/>
    <w:rsid w:val="0030653B"/>
    <w:rsid w:val="00316190"/>
    <w:rsid w:val="0034307E"/>
    <w:rsid w:val="00344455"/>
    <w:rsid w:val="00376B74"/>
    <w:rsid w:val="003C7DD3"/>
    <w:rsid w:val="003D055C"/>
    <w:rsid w:val="003F35E7"/>
    <w:rsid w:val="0042122C"/>
    <w:rsid w:val="004233A5"/>
    <w:rsid w:val="00435627"/>
    <w:rsid w:val="004459A4"/>
    <w:rsid w:val="004527D2"/>
    <w:rsid w:val="0045299E"/>
    <w:rsid w:val="004812E3"/>
    <w:rsid w:val="00493C1F"/>
    <w:rsid w:val="004B111F"/>
    <w:rsid w:val="004C1287"/>
    <w:rsid w:val="004C6A3D"/>
    <w:rsid w:val="004E16FD"/>
    <w:rsid w:val="00511950"/>
    <w:rsid w:val="005130FA"/>
    <w:rsid w:val="00526EF4"/>
    <w:rsid w:val="00536B07"/>
    <w:rsid w:val="005453BD"/>
    <w:rsid w:val="00555021"/>
    <w:rsid w:val="0057113E"/>
    <w:rsid w:val="005867E5"/>
    <w:rsid w:val="00593FC5"/>
    <w:rsid w:val="00595F22"/>
    <w:rsid w:val="005A121B"/>
    <w:rsid w:val="005A3B90"/>
    <w:rsid w:val="005F4A2A"/>
    <w:rsid w:val="0060261C"/>
    <w:rsid w:val="00605553"/>
    <w:rsid w:val="0061495A"/>
    <w:rsid w:val="00620A0D"/>
    <w:rsid w:val="006346B2"/>
    <w:rsid w:val="006456CC"/>
    <w:rsid w:val="006A04B0"/>
    <w:rsid w:val="006A37A8"/>
    <w:rsid w:val="006B03F3"/>
    <w:rsid w:val="006B4B50"/>
    <w:rsid w:val="006C1F8C"/>
    <w:rsid w:val="006F359C"/>
    <w:rsid w:val="006F545D"/>
    <w:rsid w:val="006F56AA"/>
    <w:rsid w:val="00705859"/>
    <w:rsid w:val="0070636D"/>
    <w:rsid w:val="0072050E"/>
    <w:rsid w:val="00744240"/>
    <w:rsid w:val="00744F27"/>
    <w:rsid w:val="00777BF4"/>
    <w:rsid w:val="007962E5"/>
    <w:rsid w:val="007B3FED"/>
    <w:rsid w:val="007C1689"/>
    <w:rsid w:val="00846838"/>
    <w:rsid w:val="0086169F"/>
    <w:rsid w:val="00871FB1"/>
    <w:rsid w:val="0089504B"/>
    <w:rsid w:val="008C5C87"/>
    <w:rsid w:val="008E367C"/>
    <w:rsid w:val="008E4173"/>
    <w:rsid w:val="00905D06"/>
    <w:rsid w:val="00932F1C"/>
    <w:rsid w:val="00933310"/>
    <w:rsid w:val="00981BD8"/>
    <w:rsid w:val="009A283E"/>
    <w:rsid w:val="009A7F7B"/>
    <w:rsid w:val="009C2983"/>
    <w:rsid w:val="009E69C9"/>
    <w:rsid w:val="009E7090"/>
    <w:rsid w:val="00A14C0F"/>
    <w:rsid w:val="00A168E6"/>
    <w:rsid w:val="00A5551B"/>
    <w:rsid w:val="00A6563D"/>
    <w:rsid w:val="00AA285C"/>
    <w:rsid w:val="00AB674E"/>
    <w:rsid w:val="00AD6000"/>
    <w:rsid w:val="00AE2A4F"/>
    <w:rsid w:val="00AE561E"/>
    <w:rsid w:val="00AF2C49"/>
    <w:rsid w:val="00B04703"/>
    <w:rsid w:val="00B12D80"/>
    <w:rsid w:val="00B3279F"/>
    <w:rsid w:val="00B35444"/>
    <w:rsid w:val="00B40ED4"/>
    <w:rsid w:val="00B51968"/>
    <w:rsid w:val="00B53335"/>
    <w:rsid w:val="00B83279"/>
    <w:rsid w:val="00B8693B"/>
    <w:rsid w:val="00BA1A07"/>
    <w:rsid w:val="00BA1BA2"/>
    <w:rsid w:val="00BA4BD1"/>
    <w:rsid w:val="00BB0A2B"/>
    <w:rsid w:val="00BB175F"/>
    <w:rsid w:val="00BB70EA"/>
    <w:rsid w:val="00BB787A"/>
    <w:rsid w:val="00BC0E7E"/>
    <w:rsid w:val="00BC45BE"/>
    <w:rsid w:val="00BE080D"/>
    <w:rsid w:val="00BF3600"/>
    <w:rsid w:val="00BF5D97"/>
    <w:rsid w:val="00C03780"/>
    <w:rsid w:val="00C34D09"/>
    <w:rsid w:val="00C53D17"/>
    <w:rsid w:val="00C766C1"/>
    <w:rsid w:val="00C81EE9"/>
    <w:rsid w:val="00CB254A"/>
    <w:rsid w:val="00CE4F5B"/>
    <w:rsid w:val="00D06FC3"/>
    <w:rsid w:val="00D37027"/>
    <w:rsid w:val="00D40D4C"/>
    <w:rsid w:val="00D4418F"/>
    <w:rsid w:val="00D53BFF"/>
    <w:rsid w:val="00D54F62"/>
    <w:rsid w:val="00D82AA4"/>
    <w:rsid w:val="00DB0E3E"/>
    <w:rsid w:val="00DB2A68"/>
    <w:rsid w:val="00DB5592"/>
    <w:rsid w:val="00DC50EF"/>
    <w:rsid w:val="00DC6481"/>
    <w:rsid w:val="00DD0D94"/>
    <w:rsid w:val="00DE133C"/>
    <w:rsid w:val="00DF28C7"/>
    <w:rsid w:val="00E01D12"/>
    <w:rsid w:val="00E40383"/>
    <w:rsid w:val="00E42F2F"/>
    <w:rsid w:val="00E55CE2"/>
    <w:rsid w:val="00E74C94"/>
    <w:rsid w:val="00E8034A"/>
    <w:rsid w:val="00EA16C1"/>
    <w:rsid w:val="00EB66B9"/>
    <w:rsid w:val="00ED32E1"/>
    <w:rsid w:val="00F21E79"/>
    <w:rsid w:val="00F2686A"/>
    <w:rsid w:val="00F31B60"/>
    <w:rsid w:val="00F4534A"/>
    <w:rsid w:val="00F61BDA"/>
    <w:rsid w:val="00F72E1D"/>
    <w:rsid w:val="00F85159"/>
    <w:rsid w:val="00F91A20"/>
    <w:rsid w:val="00FC1D05"/>
    <w:rsid w:val="00FD1F81"/>
    <w:rsid w:val="00FD5088"/>
    <w:rsid w:val="00FD52CA"/>
    <w:rsid w:val="00FE0BF2"/>
    <w:rsid w:val="00FE0E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97A"/>
    <w:rPr>
      <w:sz w:val="24"/>
      <w:szCs w:val="24"/>
      <w:lang w:val="en-US" w:eastAsia="en-US"/>
    </w:rPr>
  </w:style>
  <w:style w:type="paragraph" w:styleId="Heading1">
    <w:name w:val="heading 1"/>
    <w:basedOn w:val="Normal"/>
    <w:next w:val="Normal"/>
    <w:qFormat/>
    <w:rsid w:val="0009697A"/>
    <w:pPr>
      <w:keepNext/>
      <w:spacing w:line="360" w:lineRule="auto"/>
      <w:jc w:val="center"/>
      <w:outlineLvl w:val="0"/>
    </w:pPr>
    <w:rPr>
      <w:rFonts w:ascii="Arial" w:hAnsi="Arial" w:cs="Arial"/>
      <w:u w:val="single"/>
    </w:rPr>
  </w:style>
  <w:style w:type="paragraph" w:styleId="Heading2">
    <w:name w:val="heading 2"/>
    <w:basedOn w:val="Normal"/>
    <w:next w:val="Normal"/>
    <w:qFormat/>
    <w:rsid w:val="0009697A"/>
    <w:pPr>
      <w:keepNext/>
      <w:spacing w:line="360" w:lineRule="auto"/>
      <w:ind w:left="360"/>
      <w:jc w:val="both"/>
      <w:outlineLvl w:val="1"/>
    </w:pPr>
    <w:rPr>
      <w:rFonts w:ascii="Arial" w:hAnsi="Arial" w:cs="Arial"/>
      <w:u w:val="single"/>
    </w:rPr>
  </w:style>
  <w:style w:type="paragraph" w:styleId="Heading3">
    <w:name w:val="heading 3"/>
    <w:basedOn w:val="Normal"/>
    <w:next w:val="Normal"/>
    <w:qFormat/>
    <w:rsid w:val="0009697A"/>
    <w:pPr>
      <w:keepNext/>
      <w:spacing w:line="360" w:lineRule="auto"/>
      <w:ind w:left="720" w:hanging="720"/>
      <w:jc w:val="both"/>
      <w:outlineLvl w:val="2"/>
    </w:pPr>
    <w:rPr>
      <w:rFonts w:ascii="Arial" w:hAnsi="Arial" w:cs="Arial"/>
      <w:u w:val="single"/>
    </w:rPr>
  </w:style>
  <w:style w:type="paragraph" w:styleId="Heading4">
    <w:name w:val="heading 4"/>
    <w:basedOn w:val="Normal"/>
    <w:next w:val="Normal"/>
    <w:qFormat/>
    <w:rsid w:val="0009697A"/>
    <w:pPr>
      <w:keepNext/>
      <w:spacing w:line="360" w:lineRule="auto"/>
      <w:jc w:val="both"/>
      <w:outlineLvl w:val="3"/>
    </w:pPr>
    <w:rPr>
      <w:rFonts w:ascii="Arial" w:hAnsi="Arial" w:cs="Arial"/>
      <w:u w:val="single"/>
    </w:rPr>
  </w:style>
  <w:style w:type="paragraph" w:styleId="Heading6">
    <w:name w:val="heading 6"/>
    <w:basedOn w:val="Normal"/>
    <w:next w:val="Normal"/>
    <w:qFormat/>
    <w:rsid w:val="0009697A"/>
    <w:pPr>
      <w:keepNext/>
      <w:pBdr>
        <w:top w:val="single" w:sz="4" w:space="1" w:color="auto"/>
        <w:left w:val="single" w:sz="4" w:space="4" w:color="auto"/>
        <w:bottom w:val="single" w:sz="4" w:space="1" w:color="auto"/>
        <w:right w:val="single" w:sz="4" w:space="4" w:color="auto"/>
      </w:pBdr>
      <w:spacing w:line="360" w:lineRule="auto"/>
      <w:jc w:val="center"/>
      <w:outlineLvl w:val="5"/>
    </w:pPr>
    <w:rPr>
      <w:rFonts w:ascii="Arial" w:hAnsi="Arial" w:cs="Arial"/>
      <w:sz w:val="52"/>
    </w:rPr>
  </w:style>
  <w:style w:type="paragraph" w:styleId="Heading8">
    <w:name w:val="heading 8"/>
    <w:basedOn w:val="Normal"/>
    <w:next w:val="Normal"/>
    <w:qFormat/>
    <w:rsid w:val="0009697A"/>
    <w:pPr>
      <w:keepNext/>
      <w:pBdr>
        <w:top w:val="single" w:sz="4" w:space="1" w:color="auto"/>
        <w:left w:val="single" w:sz="4" w:space="4" w:color="auto"/>
        <w:bottom w:val="single" w:sz="4" w:space="1" w:color="auto"/>
        <w:right w:val="single" w:sz="4" w:space="4" w:color="auto"/>
      </w:pBdr>
      <w:spacing w:line="360" w:lineRule="auto"/>
      <w:jc w:val="center"/>
      <w:outlineLvl w:val="7"/>
    </w:pPr>
    <w:rPr>
      <w:rFonts w:ascii="Arial" w:hAnsi="Arial" w:cs="Arial"/>
      <w:sz w:val="36"/>
    </w:rPr>
  </w:style>
  <w:style w:type="paragraph" w:styleId="Heading9">
    <w:name w:val="heading 9"/>
    <w:basedOn w:val="Normal"/>
    <w:next w:val="Normal"/>
    <w:qFormat/>
    <w:rsid w:val="0009697A"/>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9697A"/>
    <w:pPr>
      <w:spacing w:line="360" w:lineRule="auto"/>
      <w:ind w:left="720"/>
      <w:jc w:val="both"/>
    </w:pPr>
    <w:rPr>
      <w:rFonts w:ascii="Arial" w:hAnsi="Arial" w:cs="Arial"/>
    </w:rPr>
  </w:style>
  <w:style w:type="paragraph" w:styleId="BodyText">
    <w:name w:val="Body Text"/>
    <w:basedOn w:val="Normal"/>
    <w:rsid w:val="0009697A"/>
    <w:pPr>
      <w:spacing w:line="360" w:lineRule="auto"/>
      <w:jc w:val="center"/>
    </w:pPr>
    <w:rPr>
      <w:rFonts w:ascii="Arial" w:hAnsi="Arial" w:cs="Arial"/>
      <w:sz w:val="72"/>
    </w:rPr>
  </w:style>
  <w:style w:type="paragraph" w:styleId="Title">
    <w:name w:val="Title"/>
    <w:basedOn w:val="Normal"/>
    <w:qFormat/>
    <w:rsid w:val="0009697A"/>
    <w:pPr>
      <w:spacing w:line="360" w:lineRule="auto"/>
      <w:jc w:val="center"/>
    </w:pPr>
    <w:rPr>
      <w:rFonts w:ascii="Arial" w:hAnsi="Arial" w:cs="Arial"/>
      <w:sz w:val="72"/>
    </w:rPr>
  </w:style>
  <w:style w:type="paragraph" w:styleId="Header">
    <w:name w:val="header"/>
    <w:basedOn w:val="Normal"/>
    <w:link w:val="HeaderChar"/>
    <w:uiPriority w:val="99"/>
    <w:rsid w:val="0009697A"/>
    <w:pPr>
      <w:tabs>
        <w:tab w:val="center" w:pos="4320"/>
        <w:tab w:val="right" w:pos="8640"/>
      </w:tabs>
    </w:pPr>
  </w:style>
  <w:style w:type="character" w:styleId="PageNumber">
    <w:name w:val="page number"/>
    <w:basedOn w:val="DefaultParagraphFont"/>
    <w:rsid w:val="0009697A"/>
  </w:style>
  <w:style w:type="paragraph" w:styleId="BodyText3">
    <w:name w:val="Body Text 3"/>
    <w:basedOn w:val="Normal"/>
    <w:rsid w:val="0009697A"/>
    <w:pPr>
      <w:pBdr>
        <w:top w:val="single" w:sz="4" w:space="1" w:color="auto"/>
        <w:left w:val="single" w:sz="4" w:space="4" w:color="auto"/>
        <w:bottom w:val="single" w:sz="4" w:space="1" w:color="auto"/>
        <w:right w:val="single" w:sz="4" w:space="4" w:color="auto"/>
      </w:pBdr>
      <w:spacing w:line="360" w:lineRule="auto"/>
      <w:jc w:val="center"/>
    </w:pPr>
    <w:rPr>
      <w:rFonts w:ascii="Arial" w:hAnsi="Arial" w:cs="Arial"/>
      <w:sz w:val="52"/>
    </w:rPr>
  </w:style>
  <w:style w:type="paragraph" w:styleId="BodyText2">
    <w:name w:val="Body Text 2"/>
    <w:basedOn w:val="Normal"/>
    <w:rsid w:val="0009697A"/>
    <w:pPr>
      <w:spacing w:line="360" w:lineRule="auto"/>
      <w:jc w:val="both"/>
    </w:pPr>
    <w:rPr>
      <w:rFonts w:ascii="Arial" w:hAnsi="Arial" w:cs="Arial"/>
    </w:rPr>
  </w:style>
  <w:style w:type="paragraph" w:styleId="Footer">
    <w:name w:val="footer"/>
    <w:basedOn w:val="Normal"/>
    <w:link w:val="FooterChar"/>
    <w:uiPriority w:val="99"/>
    <w:rsid w:val="0009697A"/>
    <w:pPr>
      <w:tabs>
        <w:tab w:val="center" w:pos="4153"/>
        <w:tab w:val="right" w:pos="8306"/>
      </w:tabs>
    </w:pPr>
  </w:style>
  <w:style w:type="paragraph" w:styleId="DocumentMap">
    <w:name w:val="Document Map"/>
    <w:basedOn w:val="Normal"/>
    <w:semiHidden/>
    <w:rsid w:val="00200BA7"/>
    <w:pPr>
      <w:shd w:val="clear" w:color="auto" w:fill="000080"/>
    </w:pPr>
    <w:rPr>
      <w:rFonts w:ascii="Tahoma" w:hAnsi="Tahoma" w:cs="Tahoma"/>
      <w:sz w:val="20"/>
      <w:szCs w:val="20"/>
    </w:rPr>
  </w:style>
  <w:style w:type="paragraph" w:styleId="ListParagraph">
    <w:name w:val="List Paragraph"/>
    <w:basedOn w:val="Normal"/>
    <w:uiPriority w:val="34"/>
    <w:qFormat/>
    <w:rsid w:val="00DB2A68"/>
    <w:pPr>
      <w:ind w:left="720"/>
      <w:contextualSpacing/>
    </w:pPr>
  </w:style>
  <w:style w:type="character" w:styleId="CommentReference">
    <w:name w:val="annotation reference"/>
    <w:rsid w:val="00F2686A"/>
    <w:rPr>
      <w:sz w:val="16"/>
      <w:szCs w:val="16"/>
    </w:rPr>
  </w:style>
  <w:style w:type="paragraph" w:styleId="CommentText">
    <w:name w:val="annotation text"/>
    <w:basedOn w:val="Normal"/>
    <w:link w:val="CommentTextChar"/>
    <w:rsid w:val="00F2686A"/>
    <w:rPr>
      <w:sz w:val="20"/>
      <w:szCs w:val="20"/>
    </w:rPr>
  </w:style>
  <w:style w:type="character" w:customStyle="1" w:styleId="CommentTextChar">
    <w:name w:val="Comment Text Char"/>
    <w:basedOn w:val="DefaultParagraphFont"/>
    <w:link w:val="CommentText"/>
    <w:rsid w:val="00F2686A"/>
  </w:style>
  <w:style w:type="paragraph" w:styleId="CommentSubject">
    <w:name w:val="annotation subject"/>
    <w:basedOn w:val="CommentText"/>
    <w:next w:val="CommentText"/>
    <w:link w:val="CommentSubjectChar"/>
    <w:rsid w:val="00F2686A"/>
    <w:rPr>
      <w:b/>
      <w:bCs/>
    </w:rPr>
  </w:style>
  <w:style w:type="character" w:customStyle="1" w:styleId="CommentSubjectChar">
    <w:name w:val="Comment Subject Char"/>
    <w:link w:val="CommentSubject"/>
    <w:rsid w:val="00F2686A"/>
    <w:rPr>
      <w:b/>
      <w:bCs/>
    </w:rPr>
  </w:style>
  <w:style w:type="paragraph" w:styleId="BalloonText">
    <w:name w:val="Balloon Text"/>
    <w:basedOn w:val="Normal"/>
    <w:link w:val="BalloonTextChar"/>
    <w:rsid w:val="00F2686A"/>
    <w:rPr>
      <w:rFonts w:ascii="Tahoma" w:hAnsi="Tahoma" w:cs="Tahoma"/>
      <w:sz w:val="16"/>
      <w:szCs w:val="16"/>
    </w:rPr>
  </w:style>
  <w:style w:type="character" w:customStyle="1" w:styleId="BalloonTextChar">
    <w:name w:val="Balloon Text Char"/>
    <w:link w:val="BalloonText"/>
    <w:rsid w:val="00F2686A"/>
    <w:rPr>
      <w:rFonts w:ascii="Tahoma" w:hAnsi="Tahoma" w:cs="Tahoma"/>
      <w:sz w:val="16"/>
      <w:szCs w:val="16"/>
    </w:rPr>
  </w:style>
  <w:style w:type="character" w:customStyle="1" w:styleId="HeaderChar">
    <w:name w:val="Header Char"/>
    <w:link w:val="Header"/>
    <w:uiPriority w:val="99"/>
    <w:rsid w:val="00AB674E"/>
    <w:rPr>
      <w:sz w:val="24"/>
      <w:szCs w:val="24"/>
    </w:rPr>
  </w:style>
  <w:style w:type="character" w:customStyle="1" w:styleId="FooterChar">
    <w:name w:val="Footer Char"/>
    <w:link w:val="Footer"/>
    <w:uiPriority w:val="99"/>
    <w:rsid w:val="008C5C8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97A"/>
    <w:rPr>
      <w:sz w:val="24"/>
      <w:szCs w:val="24"/>
      <w:lang w:val="en-US" w:eastAsia="en-US"/>
    </w:rPr>
  </w:style>
  <w:style w:type="paragraph" w:styleId="Heading1">
    <w:name w:val="heading 1"/>
    <w:basedOn w:val="Normal"/>
    <w:next w:val="Normal"/>
    <w:qFormat/>
    <w:rsid w:val="0009697A"/>
    <w:pPr>
      <w:keepNext/>
      <w:spacing w:line="360" w:lineRule="auto"/>
      <w:jc w:val="center"/>
      <w:outlineLvl w:val="0"/>
    </w:pPr>
    <w:rPr>
      <w:rFonts w:ascii="Arial" w:hAnsi="Arial" w:cs="Arial"/>
      <w:u w:val="single"/>
    </w:rPr>
  </w:style>
  <w:style w:type="paragraph" w:styleId="Heading2">
    <w:name w:val="heading 2"/>
    <w:basedOn w:val="Normal"/>
    <w:next w:val="Normal"/>
    <w:qFormat/>
    <w:rsid w:val="0009697A"/>
    <w:pPr>
      <w:keepNext/>
      <w:spacing w:line="360" w:lineRule="auto"/>
      <w:ind w:left="360"/>
      <w:jc w:val="both"/>
      <w:outlineLvl w:val="1"/>
    </w:pPr>
    <w:rPr>
      <w:rFonts w:ascii="Arial" w:hAnsi="Arial" w:cs="Arial"/>
      <w:u w:val="single"/>
    </w:rPr>
  </w:style>
  <w:style w:type="paragraph" w:styleId="Heading3">
    <w:name w:val="heading 3"/>
    <w:basedOn w:val="Normal"/>
    <w:next w:val="Normal"/>
    <w:qFormat/>
    <w:rsid w:val="0009697A"/>
    <w:pPr>
      <w:keepNext/>
      <w:spacing w:line="360" w:lineRule="auto"/>
      <w:ind w:left="720" w:hanging="720"/>
      <w:jc w:val="both"/>
      <w:outlineLvl w:val="2"/>
    </w:pPr>
    <w:rPr>
      <w:rFonts w:ascii="Arial" w:hAnsi="Arial" w:cs="Arial"/>
      <w:u w:val="single"/>
    </w:rPr>
  </w:style>
  <w:style w:type="paragraph" w:styleId="Heading4">
    <w:name w:val="heading 4"/>
    <w:basedOn w:val="Normal"/>
    <w:next w:val="Normal"/>
    <w:qFormat/>
    <w:rsid w:val="0009697A"/>
    <w:pPr>
      <w:keepNext/>
      <w:spacing w:line="360" w:lineRule="auto"/>
      <w:jc w:val="both"/>
      <w:outlineLvl w:val="3"/>
    </w:pPr>
    <w:rPr>
      <w:rFonts w:ascii="Arial" w:hAnsi="Arial" w:cs="Arial"/>
      <w:u w:val="single"/>
    </w:rPr>
  </w:style>
  <w:style w:type="paragraph" w:styleId="Heading6">
    <w:name w:val="heading 6"/>
    <w:basedOn w:val="Normal"/>
    <w:next w:val="Normal"/>
    <w:qFormat/>
    <w:rsid w:val="0009697A"/>
    <w:pPr>
      <w:keepNext/>
      <w:pBdr>
        <w:top w:val="single" w:sz="4" w:space="1" w:color="auto"/>
        <w:left w:val="single" w:sz="4" w:space="4" w:color="auto"/>
        <w:bottom w:val="single" w:sz="4" w:space="1" w:color="auto"/>
        <w:right w:val="single" w:sz="4" w:space="4" w:color="auto"/>
      </w:pBdr>
      <w:spacing w:line="360" w:lineRule="auto"/>
      <w:jc w:val="center"/>
      <w:outlineLvl w:val="5"/>
    </w:pPr>
    <w:rPr>
      <w:rFonts w:ascii="Arial" w:hAnsi="Arial" w:cs="Arial"/>
      <w:sz w:val="52"/>
    </w:rPr>
  </w:style>
  <w:style w:type="paragraph" w:styleId="Heading8">
    <w:name w:val="heading 8"/>
    <w:basedOn w:val="Normal"/>
    <w:next w:val="Normal"/>
    <w:qFormat/>
    <w:rsid w:val="0009697A"/>
    <w:pPr>
      <w:keepNext/>
      <w:pBdr>
        <w:top w:val="single" w:sz="4" w:space="1" w:color="auto"/>
        <w:left w:val="single" w:sz="4" w:space="4" w:color="auto"/>
        <w:bottom w:val="single" w:sz="4" w:space="1" w:color="auto"/>
        <w:right w:val="single" w:sz="4" w:space="4" w:color="auto"/>
      </w:pBdr>
      <w:spacing w:line="360" w:lineRule="auto"/>
      <w:jc w:val="center"/>
      <w:outlineLvl w:val="7"/>
    </w:pPr>
    <w:rPr>
      <w:rFonts w:ascii="Arial" w:hAnsi="Arial" w:cs="Arial"/>
      <w:sz w:val="36"/>
    </w:rPr>
  </w:style>
  <w:style w:type="paragraph" w:styleId="Heading9">
    <w:name w:val="heading 9"/>
    <w:basedOn w:val="Normal"/>
    <w:next w:val="Normal"/>
    <w:qFormat/>
    <w:rsid w:val="0009697A"/>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9697A"/>
    <w:pPr>
      <w:spacing w:line="360" w:lineRule="auto"/>
      <w:ind w:left="720"/>
      <w:jc w:val="both"/>
    </w:pPr>
    <w:rPr>
      <w:rFonts w:ascii="Arial" w:hAnsi="Arial" w:cs="Arial"/>
    </w:rPr>
  </w:style>
  <w:style w:type="paragraph" w:styleId="BodyText">
    <w:name w:val="Body Text"/>
    <w:basedOn w:val="Normal"/>
    <w:rsid w:val="0009697A"/>
    <w:pPr>
      <w:spacing w:line="360" w:lineRule="auto"/>
      <w:jc w:val="center"/>
    </w:pPr>
    <w:rPr>
      <w:rFonts w:ascii="Arial" w:hAnsi="Arial" w:cs="Arial"/>
      <w:sz w:val="72"/>
    </w:rPr>
  </w:style>
  <w:style w:type="paragraph" w:styleId="Title">
    <w:name w:val="Title"/>
    <w:basedOn w:val="Normal"/>
    <w:qFormat/>
    <w:rsid w:val="0009697A"/>
    <w:pPr>
      <w:spacing w:line="360" w:lineRule="auto"/>
      <w:jc w:val="center"/>
    </w:pPr>
    <w:rPr>
      <w:rFonts w:ascii="Arial" w:hAnsi="Arial" w:cs="Arial"/>
      <w:sz w:val="72"/>
    </w:rPr>
  </w:style>
  <w:style w:type="paragraph" w:styleId="Header">
    <w:name w:val="header"/>
    <w:basedOn w:val="Normal"/>
    <w:link w:val="HeaderChar"/>
    <w:uiPriority w:val="99"/>
    <w:rsid w:val="0009697A"/>
    <w:pPr>
      <w:tabs>
        <w:tab w:val="center" w:pos="4320"/>
        <w:tab w:val="right" w:pos="8640"/>
      </w:tabs>
    </w:pPr>
  </w:style>
  <w:style w:type="character" w:styleId="PageNumber">
    <w:name w:val="page number"/>
    <w:basedOn w:val="DefaultParagraphFont"/>
    <w:rsid w:val="0009697A"/>
  </w:style>
  <w:style w:type="paragraph" w:styleId="BodyText3">
    <w:name w:val="Body Text 3"/>
    <w:basedOn w:val="Normal"/>
    <w:rsid w:val="0009697A"/>
    <w:pPr>
      <w:pBdr>
        <w:top w:val="single" w:sz="4" w:space="1" w:color="auto"/>
        <w:left w:val="single" w:sz="4" w:space="4" w:color="auto"/>
        <w:bottom w:val="single" w:sz="4" w:space="1" w:color="auto"/>
        <w:right w:val="single" w:sz="4" w:space="4" w:color="auto"/>
      </w:pBdr>
      <w:spacing w:line="360" w:lineRule="auto"/>
      <w:jc w:val="center"/>
    </w:pPr>
    <w:rPr>
      <w:rFonts w:ascii="Arial" w:hAnsi="Arial" w:cs="Arial"/>
      <w:sz w:val="52"/>
    </w:rPr>
  </w:style>
  <w:style w:type="paragraph" w:styleId="BodyText2">
    <w:name w:val="Body Text 2"/>
    <w:basedOn w:val="Normal"/>
    <w:rsid w:val="0009697A"/>
    <w:pPr>
      <w:spacing w:line="360" w:lineRule="auto"/>
      <w:jc w:val="both"/>
    </w:pPr>
    <w:rPr>
      <w:rFonts w:ascii="Arial" w:hAnsi="Arial" w:cs="Arial"/>
    </w:rPr>
  </w:style>
  <w:style w:type="paragraph" w:styleId="Footer">
    <w:name w:val="footer"/>
    <w:basedOn w:val="Normal"/>
    <w:link w:val="FooterChar"/>
    <w:uiPriority w:val="99"/>
    <w:rsid w:val="0009697A"/>
    <w:pPr>
      <w:tabs>
        <w:tab w:val="center" w:pos="4153"/>
        <w:tab w:val="right" w:pos="8306"/>
      </w:tabs>
    </w:pPr>
  </w:style>
  <w:style w:type="paragraph" w:styleId="DocumentMap">
    <w:name w:val="Document Map"/>
    <w:basedOn w:val="Normal"/>
    <w:semiHidden/>
    <w:rsid w:val="00200BA7"/>
    <w:pPr>
      <w:shd w:val="clear" w:color="auto" w:fill="000080"/>
    </w:pPr>
    <w:rPr>
      <w:rFonts w:ascii="Tahoma" w:hAnsi="Tahoma" w:cs="Tahoma"/>
      <w:sz w:val="20"/>
      <w:szCs w:val="20"/>
    </w:rPr>
  </w:style>
  <w:style w:type="paragraph" w:styleId="ListParagraph">
    <w:name w:val="List Paragraph"/>
    <w:basedOn w:val="Normal"/>
    <w:uiPriority w:val="34"/>
    <w:qFormat/>
    <w:rsid w:val="00DB2A68"/>
    <w:pPr>
      <w:ind w:left="720"/>
      <w:contextualSpacing/>
    </w:pPr>
  </w:style>
  <w:style w:type="character" w:styleId="CommentReference">
    <w:name w:val="annotation reference"/>
    <w:rsid w:val="00F2686A"/>
    <w:rPr>
      <w:sz w:val="16"/>
      <w:szCs w:val="16"/>
    </w:rPr>
  </w:style>
  <w:style w:type="paragraph" w:styleId="CommentText">
    <w:name w:val="annotation text"/>
    <w:basedOn w:val="Normal"/>
    <w:link w:val="CommentTextChar"/>
    <w:rsid w:val="00F2686A"/>
    <w:rPr>
      <w:sz w:val="20"/>
      <w:szCs w:val="20"/>
    </w:rPr>
  </w:style>
  <w:style w:type="character" w:customStyle="1" w:styleId="CommentTextChar">
    <w:name w:val="Comment Text Char"/>
    <w:basedOn w:val="DefaultParagraphFont"/>
    <w:link w:val="CommentText"/>
    <w:rsid w:val="00F2686A"/>
  </w:style>
  <w:style w:type="paragraph" w:styleId="CommentSubject">
    <w:name w:val="annotation subject"/>
    <w:basedOn w:val="CommentText"/>
    <w:next w:val="CommentText"/>
    <w:link w:val="CommentSubjectChar"/>
    <w:rsid w:val="00F2686A"/>
    <w:rPr>
      <w:b/>
      <w:bCs/>
    </w:rPr>
  </w:style>
  <w:style w:type="character" w:customStyle="1" w:styleId="CommentSubjectChar">
    <w:name w:val="Comment Subject Char"/>
    <w:link w:val="CommentSubject"/>
    <w:rsid w:val="00F2686A"/>
    <w:rPr>
      <w:b/>
      <w:bCs/>
    </w:rPr>
  </w:style>
  <w:style w:type="paragraph" w:styleId="BalloonText">
    <w:name w:val="Balloon Text"/>
    <w:basedOn w:val="Normal"/>
    <w:link w:val="BalloonTextChar"/>
    <w:rsid w:val="00F2686A"/>
    <w:rPr>
      <w:rFonts w:ascii="Tahoma" w:hAnsi="Tahoma" w:cs="Tahoma"/>
      <w:sz w:val="16"/>
      <w:szCs w:val="16"/>
    </w:rPr>
  </w:style>
  <w:style w:type="character" w:customStyle="1" w:styleId="BalloonTextChar">
    <w:name w:val="Balloon Text Char"/>
    <w:link w:val="BalloonText"/>
    <w:rsid w:val="00F2686A"/>
    <w:rPr>
      <w:rFonts w:ascii="Tahoma" w:hAnsi="Tahoma" w:cs="Tahoma"/>
      <w:sz w:val="16"/>
      <w:szCs w:val="16"/>
    </w:rPr>
  </w:style>
  <w:style w:type="character" w:customStyle="1" w:styleId="HeaderChar">
    <w:name w:val="Header Char"/>
    <w:link w:val="Header"/>
    <w:uiPriority w:val="99"/>
    <w:rsid w:val="00AB674E"/>
    <w:rPr>
      <w:sz w:val="24"/>
      <w:szCs w:val="24"/>
    </w:rPr>
  </w:style>
  <w:style w:type="character" w:customStyle="1" w:styleId="FooterChar">
    <w:name w:val="Footer Char"/>
    <w:link w:val="Footer"/>
    <w:uiPriority w:val="99"/>
    <w:rsid w:val="008C5C8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013DD-1E16-452D-A017-1F393C6D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3477</Words>
  <Characters>19820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LOCAL COUNCIL</vt:lpstr>
    </vt:vector>
  </TitlesOfParts>
  <Company>medmall</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COUNCIL</dc:title>
  <dc:creator>user32</dc:creator>
  <cp:lastModifiedBy>Marius Verwey</cp:lastModifiedBy>
  <cp:revision>2</cp:revision>
  <cp:lastPrinted>2014-04-15T13:08:00Z</cp:lastPrinted>
  <dcterms:created xsi:type="dcterms:W3CDTF">2014-05-16T06:10:00Z</dcterms:created>
  <dcterms:modified xsi:type="dcterms:W3CDTF">2014-05-16T06:10:00Z</dcterms:modified>
</cp:coreProperties>
</file>