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7C1" w:rsidRDefault="001827C1" w:rsidP="008C1927">
      <w:pPr>
        <w:tabs>
          <w:tab w:val="left" w:pos="8280"/>
        </w:tabs>
        <w:spacing w:line="360" w:lineRule="auto"/>
        <w:ind w:left="720" w:hanging="720"/>
        <w:jc w:val="both"/>
        <w:rPr>
          <w:rFonts w:ascii="Arial" w:hAnsi="Arial" w:cs="Mangal"/>
          <w:b/>
          <w:sz w:val="20"/>
          <w:szCs w:val="20"/>
          <w:lang w:val="en-ZA"/>
        </w:rPr>
      </w:pPr>
    </w:p>
    <w:p w:rsidR="001827C1" w:rsidRDefault="001827C1" w:rsidP="008C1927">
      <w:pPr>
        <w:tabs>
          <w:tab w:val="left" w:pos="8280"/>
        </w:tabs>
        <w:spacing w:line="360" w:lineRule="auto"/>
        <w:ind w:left="720" w:hanging="720"/>
        <w:jc w:val="both"/>
        <w:rPr>
          <w:rFonts w:ascii="Arial" w:hAnsi="Arial" w:cs="Mangal"/>
          <w:b/>
          <w:sz w:val="20"/>
          <w:szCs w:val="20"/>
          <w:lang w:val="en-ZA"/>
        </w:rPr>
      </w:pPr>
    </w:p>
    <w:p w:rsidR="001827C1" w:rsidRDefault="001827C1" w:rsidP="008C1927">
      <w:pPr>
        <w:tabs>
          <w:tab w:val="left" w:pos="8280"/>
        </w:tabs>
        <w:spacing w:line="360" w:lineRule="auto"/>
        <w:ind w:left="720" w:hanging="720"/>
        <w:jc w:val="both"/>
        <w:rPr>
          <w:rFonts w:ascii="Arial" w:hAnsi="Arial" w:cs="Mangal"/>
          <w:b/>
          <w:sz w:val="20"/>
          <w:szCs w:val="20"/>
          <w:lang w:val="en-ZA"/>
        </w:rPr>
      </w:pPr>
    </w:p>
    <w:p w:rsidR="001827C1" w:rsidRDefault="001827C1" w:rsidP="008C1927">
      <w:pPr>
        <w:tabs>
          <w:tab w:val="left" w:pos="8280"/>
        </w:tabs>
        <w:spacing w:line="360" w:lineRule="auto"/>
        <w:ind w:left="720" w:hanging="720"/>
        <w:jc w:val="both"/>
        <w:rPr>
          <w:rFonts w:ascii="Arial" w:hAnsi="Arial" w:cs="Mangal"/>
          <w:b/>
          <w:sz w:val="20"/>
          <w:szCs w:val="20"/>
          <w:lang w:val="en-ZA"/>
        </w:rPr>
      </w:pPr>
    </w:p>
    <w:p w:rsidR="001827C1" w:rsidRDefault="001827C1" w:rsidP="008C1927">
      <w:pPr>
        <w:tabs>
          <w:tab w:val="left" w:pos="8280"/>
        </w:tabs>
        <w:spacing w:line="360" w:lineRule="auto"/>
        <w:ind w:left="720" w:hanging="720"/>
        <w:jc w:val="both"/>
        <w:rPr>
          <w:rFonts w:ascii="Arial" w:hAnsi="Arial" w:cs="Mangal"/>
          <w:b/>
          <w:sz w:val="20"/>
          <w:szCs w:val="20"/>
          <w:lang w:val="en-ZA"/>
        </w:rPr>
      </w:pPr>
    </w:p>
    <w:p w:rsidR="001827C1" w:rsidRPr="00BA33B1" w:rsidRDefault="001827C1" w:rsidP="001827C1">
      <w:pPr>
        <w:shd w:val="clear" w:color="auto" w:fill="CCCCCC"/>
        <w:ind w:firstLine="720"/>
        <w:jc w:val="both"/>
        <w:rPr>
          <w:rFonts w:ascii="Arial" w:hAnsi="Arial" w:cs="Arial"/>
          <w:b/>
          <w:sz w:val="56"/>
          <w:szCs w:val="56"/>
        </w:rPr>
      </w:pPr>
    </w:p>
    <w:p w:rsidR="001827C1" w:rsidRDefault="001827C1" w:rsidP="001827C1">
      <w:pPr>
        <w:shd w:val="clear" w:color="auto" w:fill="CCCCCC"/>
        <w:jc w:val="center"/>
        <w:rPr>
          <w:rFonts w:ascii="Arial" w:hAnsi="Arial" w:cs="Arial"/>
          <w:b/>
          <w:sz w:val="56"/>
          <w:szCs w:val="56"/>
        </w:rPr>
      </w:pPr>
      <w:r>
        <w:rPr>
          <w:rFonts w:ascii="Arial" w:hAnsi="Arial" w:cs="Arial"/>
          <w:b/>
          <w:sz w:val="56"/>
          <w:szCs w:val="56"/>
        </w:rPr>
        <w:t>TARIFF POLICY</w:t>
      </w:r>
    </w:p>
    <w:p w:rsidR="001827C1" w:rsidRDefault="001827C1" w:rsidP="001827C1">
      <w:pPr>
        <w:shd w:val="clear" w:color="auto" w:fill="CCCCCC"/>
        <w:jc w:val="center"/>
        <w:rPr>
          <w:rFonts w:ascii="Arial" w:hAnsi="Arial" w:cs="Arial"/>
          <w:b/>
          <w:sz w:val="56"/>
          <w:szCs w:val="56"/>
        </w:rPr>
      </w:pPr>
    </w:p>
    <w:p w:rsidR="001827C1" w:rsidRDefault="001827C1" w:rsidP="001827C1">
      <w:pPr>
        <w:shd w:val="clear" w:color="auto" w:fill="CCCCCC"/>
        <w:jc w:val="center"/>
        <w:rPr>
          <w:rFonts w:ascii="Arial" w:hAnsi="Arial" w:cs="Arial"/>
          <w:b/>
          <w:sz w:val="56"/>
          <w:szCs w:val="56"/>
        </w:rPr>
      </w:pPr>
      <w:r>
        <w:rPr>
          <w:rFonts w:ascii="Arial" w:hAnsi="Arial" w:cs="Arial"/>
          <w:b/>
          <w:noProof/>
          <w:sz w:val="20"/>
          <w:szCs w:val="20"/>
          <w:lang w:val="en-ZA" w:eastAsia="en-ZA"/>
        </w:rPr>
        <w:drawing>
          <wp:inline distT="0" distB="0" distL="0" distR="0">
            <wp:extent cx="5222684" cy="2789176"/>
            <wp:effectExtent l="19050" t="0" r="0" b="0"/>
            <wp:docPr id="2" name="Picture 1" descr="BVM LOGO RGB - gr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M LOGO RGB - groter"/>
                    <pic:cNvPicPr>
                      <a:picLocks noChangeAspect="1" noChangeArrowheads="1"/>
                    </pic:cNvPicPr>
                  </pic:nvPicPr>
                  <pic:blipFill>
                    <a:blip r:embed="rId9" cstate="print"/>
                    <a:srcRect/>
                    <a:stretch>
                      <a:fillRect/>
                    </a:stretch>
                  </pic:blipFill>
                  <pic:spPr bwMode="auto">
                    <a:xfrm>
                      <a:off x="0" y="0"/>
                      <a:ext cx="5223006" cy="2789348"/>
                    </a:xfrm>
                    <a:prstGeom prst="rect">
                      <a:avLst/>
                    </a:prstGeom>
                    <a:noFill/>
                    <a:ln w="9525">
                      <a:noFill/>
                      <a:miter lim="800000"/>
                      <a:headEnd/>
                      <a:tailEnd/>
                    </a:ln>
                  </pic:spPr>
                </pic:pic>
              </a:graphicData>
            </a:graphic>
          </wp:inline>
        </w:drawing>
      </w:r>
    </w:p>
    <w:p w:rsidR="001827C1" w:rsidRPr="00BA33B1" w:rsidRDefault="001827C1" w:rsidP="001827C1">
      <w:pPr>
        <w:shd w:val="clear" w:color="auto" w:fill="CCCCCC"/>
        <w:rPr>
          <w:rFonts w:ascii="Arial" w:eastAsia="Calibri" w:hAnsi="Arial" w:cs="Arial"/>
          <w:b/>
          <w:sz w:val="56"/>
          <w:szCs w:val="56"/>
        </w:rPr>
      </w:pPr>
    </w:p>
    <w:p w:rsidR="001827C1" w:rsidRPr="00BA33B1" w:rsidRDefault="001827C1" w:rsidP="001827C1">
      <w:pPr>
        <w:shd w:val="clear" w:color="auto" w:fill="CCCCCC"/>
        <w:jc w:val="center"/>
        <w:rPr>
          <w:rFonts w:ascii="Arial" w:hAnsi="Arial" w:cs="Arial"/>
          <w:b/>
          <w:sz w:val="56"/>
          <w:szCs w:val="56"/>
        </w:rPr>
      </w:pPr>
    </w:p>
    <w:p w:rsidR="001827C1" w:rsidRDefault="001827C1" w:rsidP="001827C1">
      <w:pPr>
        <w:spacing w:line="360" w:lineRule="auto"/>
        <w:jc w:val="both"/>
        <w:outlineLvl w:val="0"/>
        <w:rPr>
          <w:rFonts w:ascii="Arial" w:hAnsi="Arial" w:cs="Arial"/>
          <w:b/>
          <w:sz w:val="20"/>
          <w:szCs w:val="20"/>
          <w:lang w:val="en-US"/>
        </w:rPr>
      </w:pPr>
    </w:p>
    <w:p w:rsidR="001827C1" w:rsidRDefault="001827C1" w:rsidP="001827C1">
      <w:pPr>
        <w:spacing w:line="360" w:lineRule="auto"/>
        <w:jc w:val="both"/>
        <w:outlineLvl w:val="0"/>
        <w:rPr>
          <w:rFonts w:ascii="Arial" w:hAnsi="Arial" w:cs="Arial"/>
          <w:b/>
          <w:sz w:val="20"/>
          <w:szCs w:val="20"/>
          <w:lang w:val="en-US"/>
        </w:rPr>
      </w:pPr>
    </w:p>
    <w:p w:rsidR="001827C1" w:rsidRDefault="001827C1" w:rsidP="001827C1">
      <w:pPr>
        <w:spacing w:line="360" w:lineRule="auto"/>
        <w:jc w:val="both"/>
        <w:outlineLvl w:val="0"/>
        <w:rPr>
          <w:rFonts w:ascii="Arial" w:hAnsi="Arial" w:cs="Arial"/>
          <w:b/>
          <w:sz w:val="20"/>
          <w:szCs w:val="20"/>
          <w:lang w:val="en-US"/>
        </w:rPr>
      </w:pPr>
    </w:p>
    <w:p w:rsidR="00BC348E" w:rsidRDefault="00BC348E" w:rsidP="001827C1">
      <w:pPr>
        <w:spacing w:line="360" w:lineRule="auto"/>
        <w:jc w:val="both"/>
        <w:outlineLvl w:val="0"/>
        <w:rPr>
          <w:rFonts w:ascii="Arial" w:hAnsi="Arial" w:cs="Arial"/>
          <w:b/>
          <w:sz w:val="20"/>
          <w:szCs w:val="20"/>
          <w:lang w:val="en-US"/>
        </w:rPr>
      </w:pPr>
    </w:p>
    <w:p w:rsidR="00BC348E" w:rsidRDefault="00BC348E" w:rsidP="00BC348E">
      <w:pPr>
        <w:spacing w:line="360" w:lineRule="auto"/>
        <w:jc w:val="center"/>
        <w:outlineLvl w:val="0"/>
        <w:rPr>
          <w:rFonts w:ascii="Arial" w:hAnsi="Arial" w:cs="Arial"/>
          <w:b/>
          <w:sz w:val="56"/>
          <w:szCs w:val="56"/>
          <w:lang w:val="en-US"/>
        </w:rPr>
      </w:pPr>
    </w:p>
    <w:p w:rsidR="00BC348E" w:rsidRPr="007D6E37" w:rsidRDefault="00BC348E" w:rsidP="00BC348E">
      <w:pPr>
        <w:spacing w:line="360" w:lineRule="auto"/>
        <w:jc w:val="center"/>
        <w:outlineLvl w:val="0"/>
        <w:rPr>
          <w:rFonts w:ascii="Arial" w:hAnsi="Arial" w:cs="Arial"/>
          <w:b/>
          <w:sz w:val="56"/>
          <w:szCs w:val="56"/>
          <w:lang w:val="en-US"/>
        </w:rPr>
      </w:pPr>
      <w:r>
        <w:rPr>
          <w:rFonts w:ascii="Arial" w:hAnsi="Arial" w:cs="Arial"/>
          <w:b/>
          <w:sz w:val="56"/>
          <w:szCs w:val="56"/>
          <w:lang w:val="en-US"/>
        </w:rPr>
        <w:t>2014</w:t>
      </w:r>
      <w:r w:rsidR="00BE7FF3">
        <w:rPr>
          <w:rFonts w:ascii="Arial" w:hAnsi="Arial" w:cs="Arial"/>
          <w:b/>
          <w:sz w:val="56"/>
          <w:szCs w:val="56"/>
          <w:lang w:val="en-US"/>
        </w:rPr>
        <w:t>/2015</w:t>
      </w:r>
      <w:bookmarkStart w:id="0" w:name="_GoBack"/>
      <w:bookmarkEnd w:id="0"/>
    </w:p>
    <w:p w:rsidR="001827C1" w:rsidRDefault="001827C1" w:rsidP="008C1927">
      <w:pPr>
        <w:tabs>
          <w:tab w:val="left" w:pos="8280"/>
        </w:tabs>
        <w:spacing w:line="360" w:lineRule="auto"/>
        <w:ind w:left="720" w:hanging="720"/>
        <w:jc w:val="both"/>
        <w:rPr>
          <w:rFonts w:ascii="Arial" w:hAnsi="Arial" w:cs="Mangal"/>
          <w:b/>
          <w:sz w:val="20"/>
          <w:szCs w:val="20"/>
          <w:lang w:val="en-ZA"/>
        </w:rPr>
      </w:pPr>
    </w:p>
    <w:p w:rsidR="001827C1" w:rsidRDefault="001827C1" w:rsidP="008C1927">
      <w:pPr>
        <w:tabs>
          <w:tab w:val="left" w:pos="8280"/>
        </w:tabs>
        <w:spacing w:line="360" w:lineRule="auto"/>
        <w:ind w:left="720" w:hanging="720"/>
        <w:jc w:val="both"/>
        <w:rPr>
          <w:rFonts w:ascii="Arial" w:hAnsi="Arial" w:cs="Mangal"/>
          <w:b/>
          <w:sz w:val="20"/>
          <w:szCs w:val="20"/>
          <w:lang w:val="en-ZA"/>
        </w:rPr>
      </w:pPr>
    </w:p>
    <w:p w:rsidR="001827C1" w:rsidRDefault="001827C1" w:rsidP="008C1927">
      <w:pPr>
        <w:tabs>
          <w:tab w:val="left" w:pos="8280"/>
        </w:tabs>
        <w:spacing w:line="360" w:lineRule="auto"/>
        <w:ind w:left="720" w:hanging="720"/>
        <w:jc w:val="both"/>
        <w:rPr>
          <w:rFonts w:ascii="Arial" w:hAnsi="Arial" w:cs="Mangal"/>
          <w:b/>
          <w:sz w:val="20"/>
          <w:szCs w:val="20"/>
          <w:lang w:val="en-ZA"/>
        </w:rPr>
      </w:pPr>
    </w:p>
    <w:p w:rsidR="001827C1" w:rsidRDefault="001827C1" w:rsidP="008C1927">
      <w:pPr>
        <w:tabs>
          <w:tab w:val="left" w:pos="8280"/>
        </w:tabs>
        <w:spacing w:line="360" w:lineRule="auto"/>
        <w:ind w:left="720" w:hanging="720"/>
        <w:jc w:val="both"/>
        <w:rPr>
          <w:rFonts w:ascii="Arial" w:hAnsi="Arial" w:cs="Mangal"/>
          <w:b/>
          <w:sz w:val="20"/>
          <w:szCs w:val="20"/>
          <w:lang w:val="en-ZA"/>
        </w:rPr>
      </w:pPr>
    </w:p>
    <w:p w:rsidR="008C1927" w:rsidRPr="009879CD" w:rsidRDefault="008C1927" w:rsidP="008C1927">
      <w:pPr>
        <w:tabs>
          <w:tab w:val="left" w:pos="8280"/>
        </w:tabs>
        <w:spacing w:line="360" w:lineRule="auto"/>
        <w:ind w:left="720" w:hanging="720"/>
        <w:jc w:val="both"/>
        <w:rPr>
          <w:rFonts w:ascii="Arial" w:hAnsi="Arial" w:cs="Mangal"/>
          <w:b/>
          <w:sz w:val="20"/>
          <w:szCs w:val="20"/>
          <w:u w:val="single"/>
          <w:lang w:val="en-ZA"/>
        </w:rPr>
      </w:pPr>
    </w:p>
    <w:p w:rsidR="00EE0C51" w:rsidRPr="00DC118D" w:rsidRDefault="00EE0C51" w:rsidP="00EE0C51">
      <w:pPr>
        <w:tabs>
          <w:tab w:val="num" w:pos="720"/>
        </w:tabs>
        <w:spacing w:line="360" w:lineRule="auto"/>
        <w:ind w:left="720" w:hanging="720"/>
        <w:jc w:val="center"/>
        <w:rPr>
          <w:rFonts w:ascii="Tahoma" w:hAnsi="Tahoma" w:cs="Tahoma"/>
          <w:b/>
          <w:sz w:val="28"/>
          <w:szCs w:val="28"/>
          <w:lang w:val="en-ZA"/>
        </w:rPr>
      </w:pPr>
      <w:r w:rsidRPr="00DC118D">
        <w:rPr>
          <w:rFonts w:ascii="Tahoma" w:hAnsi="Tahoma" w:cs="Tahoma"/>
          <w:b/>
          <w:sz w:val="28"/>
          <w:szCs w:val="28"/>
          <w:lang w:val="en-ZA"/>
        </w:rPr>
        <w:t>TARIFF POLICY</w:t>
      </w:r>
    </w:p>
    <w:p w:rsidR="00EE0C51" w:rsidRPr="00F93741" w:rsidRDefault="00EE0C51" w:rsidP="00EE0C51">
      <w:pPr>
        <w:pStyle w:val="Heading1"/>
        <w:numPr>
          <w:ilvl w:val="0"/>
          <w:numId w:val="16"/>
        </w:numPr>
        <w:tabs>
          <w:tab w:val="clear" w:pos="720"/>
        </w:tabs>
        <w:spacing w:line="360" w:lineRule="auto"/>
        <w:ind w:hanging="720"/>
        <w:jc w:val="both"/>
        <w:rPr>
          <w:rFonts w:ascii="Tahoma" w:hAnsi="Tahoma" w:cs="Tahoma"/>
          <w:sz w:val="20"/>
          <w:lang w:val="en-ZA"/>
        </w:rPr>
      </w:pPr>
      <w:bookmarkStart w:id="1" w:name="_Toc516936570"/>
      <w:bookmarkStart w:id="2" w:name="_Toc517018371"/>
      <w:bookmarkStart w:id="3" w:name="_Toc517025132"/>
      <w:r w:rsidRPr="00F93741">
        <w:rPr>
          <w:rFonts w:ascii="Tahoma" w:hAnsi="Tahoma" w:cs="Tahoma"/>
          <w:sz w:val="20"/>
          <w:lang w:val="en-ZA"/>
        </w:rPr>
        <w:t>DEFINI</w:t>
      </w:r>
      <w:bookmarkEnd w:id="1"/>
      <w:r w:rsidRPr="00F93741">
        <w:rPr>
          <w:rFonts w:ascii="Tahoma" w:hAnsi="Tahoma" w:cs="Tahoma"/>
          <w:sz w:val="20"/>
          <w:lang w:val="en-ZA"/>
        </w:rPr>
        <w:t>TIONS</w:t>
      </w:r>
      <w:bookmarkEnd w:id="2"/>
      <w:bookmarkEnd w:id="3"/>
    </w:p>
    <w:p w:rsidR="00EE0C51" w:rsidRPr="00F93741" w:rsidRDefault="00EE0C51" w:rsidP="00EE0C51">
      <w:pPr>
        <w:spacing w:line="360" w:lineRule="auto"/>
        <w:ind w:left="720"/>
        <w:jc w:val="both"/>
        <w:rPr>
          <w:rFonts w:ascii="Tahoma" w:hAnsi="Tahoma" w:cs="Tahoma"/>
          <w:sz w:val="20"/>
          <w:szCs w:val="20"/>
          <w:lang w:val="en-ZA"/>
        </w:rPr>
      </w:pPr>
      <w:r w:rsidRPr="00F93741">
        <w:rPr>
          <w:rFonts w:ascii="Tahoma" w:hAnsi="Tahoma" w:cs="Tahoma"/>
          <w:sz w:val="20"/>
          <w:szCs w:val="20"/>
          <w:lang w:val="en-ZA"/>
        </w:rPr>
        <w:t>For the purpose of this Policy any word or expressions to which a meaning has been assigned in the Act shall bear the same meaning in this Policy unless the context indicates otherwise-</w:t>
      </w:r>
    </w:p>
    <w:p w:rsidR="00EE0C51" w:rsidRPr="00F93741" w:rsidRDefault="00EE0C51" w:rsidP="00EE0C51">
      <w:pPr>
        <w:numPr>
          <w:ilvl w:val="0"/>
          <w:numId w:val="19"/>
        </w:numPr>
        <w:spacing w:line="360" w:lineRule="auto"/>
        <w:ind w:left="720" w:hanging="720"/>
        <w:jc w:val="both"/>
        <w:rPr>
          <w:rFonts w:ascii="Tahoma" w:hAnsi="Tahoma" w:cs="Tahoma"/>
          <w:sz w:val="20"/>
          <w:szCs w:val="20"/>
        </w:rPr>
      </w:pPr>
      <w:r w:rsidRPr="00F93741">
        <w:rPr>
          <w:rFonts w:ascii="Tahoma" w:hAnsi="Tahoma" w:cs="Tahoma"/>
          <w:b/>
          <w:bCs/>
          <w:i/>
          <w:sz w:val="20"/>
          <w:szCs w:val="20"/>
        </w:rPr>
        <w:t>Trading Services:</w:t>
      </w:r>
      <w:r w:rsidRPr="00F93741">
        <w:rPr>
          <w:rFonts w:ascii="Tahoma" w:hAnsi="Tahoma" w:cs="Tahoma"/>
          <w:sz w:val="20"/>
          <w:szCs w:val="20"/>
        </w:rPr>
        <w:t xml:space="preserve"> Are services that the Council has classified as trading services and the tariffs have been compiled with the intention that the Council realises a surplus on the delivery of the services.</w:t>
      </w:r>
    </w:p>
    <w:p w:rsidR="00EE0C51" w:rsidRPr="00F93741" w:rsidRDefault="00EE0C51" w:rsidP="00EE0C51">
      <w:pPr>
        <w:numPr>
          <w:ilvl w:val="0"/>
          <w:numId w:val="19"/>
        </w:numPr>
        <w:spacing w:line="360" w:lineRule="auto"/>
        <w:ind w:left="720" w:hanging="720"/>
        <w:jc w:val="both"/>
        <w:rPr>
          <w:rFonts w:ascii="Tahoma" w:hAnsi="Tahoma" w:cs="Tahoma"/>
          <w:sz w:val="20"/>
          <w:szCs w:val="20"/>
        </w:rPr>
      </w:pPr>
      <w:r w:rsidRPr="00F93741">
        <w:rPr>
          <w:rFonts w:ascii="Tahoma" w:hAnsi="Tahoma" w:cs="Tahoma"/>
          <w:b/>
          <w:bCs/>
          <w:i/>
          <w:sz w:val="20"/>
          <w:szCs w:val="20"/>
        </w:rPr>
        <w:t>Economic services</w:t>
      </w:r>
      <w:r w:rsidRPr="00F93741">
        <w:rPr>
          <w:rFonts w:ascii="Tahoma" w:hAnsi="Tahoma" w:cs="Tahoma"/>
          <w:i/>
          <w:sz w:val="20"/>
          <w:szCs w:val="20"/>
        </w:rPr>
        <w:t>:</w:t>
      </w:r>
      <w:r w:rsidRPr="00F93741">
        <w:rPr>
          <w:rFonts w:ascii="Tahoma" w:hAnsi="Tahoma" w:cs="Tahoma"/>
          <w:sz w:val="20"/>
          <w:szCs w:val="20"/>
        </w:rPr>
        <w:t xml:space="preserve"> Are services that the Council has classified as such and the tariffs have been compiled with the intention that the total costs of the services are recovered from customers.</w:t>
      </w:r>
    </w:p>
    <w:p w:rsidR="00EE0C51" w:rsidRPr="00F93741" w:rsidRDefault="00EE0C51" w:rsidP="00EE0C51">
      <w:pPr>
        <w:numPr>
          <w:ilvl w:val="0"/>
          <w:numId w:val="19"/>
        </w:numPr>
        <w:spacing w:line="360" w:lineRule="auto"/>
        <w:ind w:left="720" w:hanging="720"/>
        <w:jc w:val="both"/>
        <w:rPr>
          <w:rFonts w:ascii="Tahoma" w:hAnsi="Tahoma" w:cs="Tahoma"/>
          <w:sz w:val="20"/>
          <w:szCs w:val="20"/>
        </w:rPr>
      </w:pPr>
      <w:r w:rsidRPr="00F93741">
        <w:rPr>
          <w:rFonts w:ascii="Tahoma" w:hAnsi="Tahoma" w:cs="Tahoma"/>
          <w:b/>
          <w:bCs/>
          <w:i/>
          <w:sz w:val="20"/>
          <w:szCs w:val="20"/>
        </w:rPr>
        <w:t>Community services</w:t>
      </w:r>
      <w:r w:rsidRPr="00F93741">
        <w:rPr>
          <w:rFonts w:ascii="Tahoma" w:hAnsi="Tahoma" w:cs="Tahoma"/>
          <w:i/>
          <w:sz w:val="20"/>
          <w:szCs w:val="20"/>
        </w:rPr>
        <w:t>:</w:t>
      </w:r>
      <w:r w:rsidRPr="00F93741">
        <w:rPr>
          <w:rFonts w:ascii="Tahoma" w:hAnsi="Tahoma" w:cs="Tahoma"/>
          <w:sz w:val="20"/>
          <w:szCs w:val="20"/>
        </w:rPr>
        <w:t xml:space="preserve"> Are services that the Council has classified as such and the tariffs have been compiled with the intention that the costs of the services cannot be recovered from public service charges and are of a regulatory nature.</w:t>
      </w:r>
    </w:p>
    <w:p w:rsidR="00EE0C51" w:rsidRPr="00F93741" w:rsidRDefault="00EE0C51" w:rsidP="00EE0C51">
      <w:pPr>
        <w:numPr>
          <w:ilvl w:val="0"/>
          <w:numId w:val="19"/>
        </w:numPr>
        <w:spacing w:line="360" w:lineRule="auto"/>
        <w:ind w:left="720" w:hanging="720"/>
        <w:jc w:val="both"/>
        <w:rPr>
          <w:rFonts w:ascii="Tahoma" w:hAnsi="Tahoma" w:cs="Tahoma"/>
          <w:sz w:val="20"/>
          <w:szCs w:val="20"/>
        </w:rPr>
      </w:pPr>
      <w:r w:rsidRPr="00F93741">
        <w:rPr>
          <w:rFonts w:ascii="Tahoma" w:hAnsi="Tahoma" w:cs="Tahoma"/>
          <w:b/>
          <w:bCs/>
          <w:i/>
          <w:sz w:val="20"/>
          <w:szCs w:val="20"/>
        </w:rPr>
        <w:t>Fixed costs:</w:t>
      </w:r>
      <w:r w:rsidRPr="00F93741">
        <w:rPr>
          <w:rFonts w:ascii="Tahoma" w:hAnsi="Tahoma" w:cs="Tahoma"/>
          <w:sz w:val="20"/>
          <w:szCs w:val="20"/>
        </w:rPr>
        <w:t xml:space="preserve">  Are costs that do not vary with consumption or volume produced?</w:t>
      </w:r>
    </w:p>
    <w:p w:rsidR="00EE0C51" w:rsidRPr="00F93741" w:rsidRDefault="00EE0C51" w:rsidP="00EE0C51">
      <w:pPr>
        <w:numPr>
          <w:ilvl w:val="0"/>
          <w:numId w:val="19"/>
        </w:numPr>
        <w:spacing w:line="360" w:lineRule="auto"/>
        <w:ind w:left="720" w:hanging="720"/>
        <w:jc w:val="both"/>
        <w:rPr>
          <w:rFonts w:ascii="Tahoma" w:hAnsi="Tahoma" w:cs="Tahoma"/>
          <w:sz w:val="20"/>
          <w:szCs w:val="20"/>
        </w:rPr>
      </w:pPr>
      <w:r w:rsidRPr="00F93741">
        <w:rPr>
          <w:rFonts w:ascii="Tahoma" w:hAnsi="Tahoma" w:cs="Tahoma"/>
          <w:b/>
          <w:bCs/>
          <w:i/>
          <w:sz w:val="20"/>
          <w:szCs w:val="20"/>
        </w:rPr>
        <w:t>Variable costs</w:t>
      </w:r>
      <w:r w:rsidRPr="00F93741">
        <w:rPr>
          <w:rFonts w:ascii="Tahoma" w:hAnsi="Tahoma" w:cs="Tahoma"/>
          <w:i/>
          <w:sz w:val="20"/>
          <w:szCs w:val="20"/>
        </w:rPr>
        <w:t>:</w:t>
      </w:r>
      <w:r w:rsidRPr="00F93741">
        <w:rPr>
          <w:rFonts w:ascii="Tahoma" w:hAnsi="Tahoma" w:cs="Tahoma"/>
          <w:sz w:val="20"/>
          <w:szCs w:val="20"/>
        </w:rPr>
        <w:t xml:space="preserve">  These are costs that vary with consumption or volume produced.</w:t>
      </w:r>
    </w:p>
    <w:p w:rsidR="00EE0C51" w:rsidRPr="00F93741" w:rsidRDefault="00EE0C51" w:rsidP="00EE0C51">
      <w:pPr>
        <w:numPr>
          <w:ilvl w:val="0"/>
          <w:numId w:val="19"/>
        </w:numPr>
        <w:spacing w:line="360" w:lineRule="auto"/>
        <w:ind w:left="720" w:hanging="720"/>
        <w:jc w:val="both"/>
        <w:rPr>
          <w:rFonts w:ascii="Tahoma" w:hAnsi="Tahoma" w:cs="Tahoma"/>
          <w:sz w:val="20"/>
          <w:szCs w:val="20"/>
        </w:rPr>
      </w:pPr>
      <w:r w:rsidRPr="00F93741">
        <w:rPr>
          <w:rFonts w:ascii="Tahoma" w:hAnsi="Tahoma" w:cs="Tahoma"/>
          <w:b/>
          <w:bCs/>
          <w:i/>
          <w:sz w:val="20"/>
          <w:szCs w:val="20"/>
        </w:rPr>
        <w:t>Total cost:</w:t>
      </w:r>
      <w:r w:rsidRPr="00F93741">
        <w:rPr>
          <w:rFonts w:ascii="Tahoma" w:hAnsi="Tahoma" w:cs="Tahoma"/>
          <w:sz w:val="20"/>
          <w:szCs w:val="20"/>
        </w:rPr>
        <w:t xml:space="preserve"> Is the sum of all fixed and variable costs.</w:t>
      </w:r>
    </w:p>
    <w:p w:rsidR="00EE0C51" w:rsidRPr="00F93741" w:rsidRDefault="00EE0C51" w:rsidP="00EE0C51">
      <w:pPr>
        <w:numPr>
          <w:ilvl w:val="0"/>
          <w:numId w:val="19"/>
        </w:numPr>
        <w:spacing w:line="360" w:lineRule="auto"/>
        <w:ind w:left="720" w:hanging="720"/>
        <w:jc w:val="both"/>
        <w:rPr>
          <w:rFonts w:ascii="Tahoma" w:hAnsi="Tahoma" w:cs="Tahoma"/>
          <w:sz w:val="20"/>
          <w:szCs w:val="20"/>
        </w:rPr>
      </w:pPr>
      <w:r w:rsidRPr="00F93741">
        <w:rPr>
          <w:rFonts w:ascii="Tahoma" w:hAnsi="Tahoma" w:cs="Tahoma"/>
          <w:b/>
          <w:bCs/>
          <w:i/>
          <w:sz w:val="20"/>
          <w:szCs w:val="20"/>
        </w:rPr>
        <w:t>Flat rates:</w:t>
      </w:r>
      <w:r w:rsidRPr="00F93741">
        <w:rPr>
          <w:rFonts w:ascii="Tahoma" w:hAnsi="Tahoma" w:cs="Tahoma"/>
          <w:sz w:val="20"/>
          <w:szCs w:val="20"/>
        </w:rPr>
        <w:t xml:space="preserve"> Are the unit tariffs that are calculated by dividing the total costs by volume used.</w:t>
      </w:r>
    </w:p>
    <w:p w:rsidR="00EE0C51" w:rsidRPr="00F93741" w:rsidRDefault="00EE0C51" w:rsidP="00EE0C51">
      <w:pPr>
        <w:numPr>
          <w:ilvl w:val="0"/>
          <w:numId w:val="19"/>
        </w:numPr>
        <w:spacing w:line="360" w:lineRule="auto"/>
        <w:ind w:left="720" w:hanging="720"/>
        <w:jc w:val="both"/>
        <w:rPr>
          <w:rFonts w:ascii="Tahoma" w:hAnsi="Tahoma" w:cs="Tahoma"/>
          <w:sz w:val="20"/>
          <w:szCs w:val="20"/>
        </w:rPr>
      </w:pPr>
      <w:r w:rsidRPr="00F93741">
        <w:rPr>
          <w:rFonts w:ascii="Tahoma" w:hAnsi="Tahoma" w:cs="Tahoma"/>
          <w:b/>
          <w:bCs/>
          <w:i/>
          <w:sz w:val="20"/>
          <w:szCs w:val="20"/>
        </w:rPr>
        <w:t xml:space="preserve">Two-part tariffs: </w:t>
      </w:r>
      <w:r w:rsidRPr="00F93741">
        <w:rPr>
          <w:rFonts w:ascii="Tahoma" w:hAnsi="Tahoma" w:cs="Tahoma"/>
          <w:sz w:val="20"/>
          <w:szCs w:val="20"/>
        </w:rPr>
        <w:t>Are tariffs that are raised to cover the fixed and variable costs separately.  The fixed costs are recovered by dividing the total fixed costs by the number of customers per category and the variable costs are recovered by dividing the total variable costs by the volume consumed.</w:t>
      </w:r>
    </w:p>
    <w:p w:rsidR="00EE0C51" w:rsidRPr="00F93741" w:rsidRDefault="00EE0C51" w:rsidP="00EE0C51">
      <w:pPr>
        <w:numPr>
          <w:ilvl w:val="0"/>
          <w:numId w:val="19"/>
        </w:numPr>
        <w:spacing w:line="360" w:lineRule="auto"/>
        <w:ind w:left="720" w:hanging="720"/>
        <w:jc w:val="both"/>
        <w:rPr>
          <w:rFonts w:ascii="Tahoma" w:hAnsi="Tahoma" w:cs="Tahoma"/>
          <w:sz w:val="20"/>
          <w:szCs w:val="20"/>
        </w:rPr>
      </w:pPr>
      <w:r w:rsidRPr="00F93741">
        <w:rPr>
          <w:rFonts w:ascii="Tahoma" w:hAnsi="Tahoma" w:cs="Tahoma"/>
          <w:b/>
          <w:bCs/>
          <w:i/>
          <w:sz w:val="20"/>
          <w:szCs w:val="20"/>
        </w:rPr>
        <w:t xml:space="preserve">Units consumed: </w:t>
      </w:r>
      <w:r w:rsidRPr="00F93741">
        <w:rPr>
          <w:rFonts w:ascii="Tahoma" w:hAnsi="Tahoma" w:cs="Tahoma"/>
          <w:sz w:val="20"/>
          <w:szCs w:val="20"/>
        </w:rPr>
        <w:t>Are the number of units consumed of a particular service and are measured in terms of the units of measurement reflect in Section 6.</w:t>
      </w:r>
    </w:p>
    <w:p w:rsidR="00EE0C51" w:rsidRPr="009879CD" w:rsidRDefault="00EE0C51" w:rsidP="00EE0C51">
      <w:pPr>
        <w:pStyle w:val="Heading1"/>
        <w:numPr>
          <w:ilvl w:val="0"/>
          <w:numId w:val="15"/>
        </w:numPr>
        <w:spacing w:line="360" w:lineRule="auto"/>
        <w:ind w:hanging="720"/>
        <w:jc w:val="both"/>
        <w:rPr>
          <w:rFonts w:ascii="Tahoma" w:hAnsi="Tahoma" w:cs="Tahoma"/>
          <w:sz w:val="20"/>
          <w:lang w:val="en-ZA"/>
        </w:rPr>
      </w:pPr>
      <w:bookmarkStart w:id="4" w:name="_Toc517018372"/>
      <w:bookmarkStart w:id="5" w:name="_Toc517025133"/>
      <w:r w:rsidRPr="009879CD">
        <w:rPr>
          <w:rFonts w:ascii="Tahoma" w:hAnsi="Tahoma" w:cs="Tahoma"/>
          <w:sz w:val="20"/>
          <w:lang w:val="en-ZA"/>
        </w:rPr>
        <w:t>PURPOSE OF THIS POLICY</w:t>
      </w:r>
    </w:p>
    <w:p w:rsidR="00EE0C51" w:rsidRPr="009879CD" w:rsidRDefault="00EE0C51" w:rsidP="00EE0C51">
      <w:pPr>
        <w:pStyle w:val="BodyTextIndent"/>
        <w:ind w:left="720"/>
        <w:jc w:val="both"/>
        <w:rPr>
          <w:rFonts w:ascii="Tahoma" w:hAnsi="Tahoma" w:cs="Tahoma"/>
          <w:sz w:val="20"/>
          <w:szCs w:val="20"/>
          <w:lang w:eastAsia="en-US"/>
        </w:rPr>
      </w:pPr>
      <w:r w:rsidRPr="009879CD">
        <w:rPr>
          <w:rFonts w:ascii="Tahoma" w:hAnsi="Tahoma" w:cs="Tahoma"/>
          <w:sz w:val="20"/>
          <w:szCs w:val="20"/>
          <w:lang w:eastAsia="en-US"/>
        </w:rPr>
        <w:t xml:space="preserve">The </w:t>
      </w:r>
      <w:r>
        <w:rPr>
          <w:rFonts w:ascii="Tahoma" w:hAnsi="Tahoma" w:cs="Tahoma"/>
          <w:sz w:val="20"/>
          <w:szCs w:val="20"/>
          <w:lang w:eastAsia="en-US"/>
        </w:rPr>
        <w:t>council</w:t>
      </w:r>
      <w:r w:rsidRPr="009879CD">
        <w:rPr>
          <w:rFonts w:ascii="Tahoma" w:hAnsi="Tahoma" w:cs="Tahoma"/>
          <w:sz w:val="20"/>
          <w:szCs w:val="20"/>
          <w:lang w:eastAsia="en-US"/>
        </w:rPr>
        <w:t xml:space="preserve"> wishes to achieve the following objectives by adopting this tariff policy:</w:t>
      </w:r>
    </w:p>
    <w:p w:rsidR="00EE0C51" w:rsidRPr="009879CD" w:rsidRDefault="00EE0C51" w:rsidP="00EE0C51">
      <w:pPr>
        <w:numPr>
          <w:ilvl w:val="1"/>
          <w:numId w:val="15"/>
        </w:numPr>
        <w:tabs>
          <w:tab w:val="clear" w:pos="1440"/>
        </w:tabs>
        <w:spacing w:line="360" w:lineRule="auto"/>
        <w:ind w:hanging="720"/>
        <w:jc w:val="both"/>
        <w:rPr>
          <w:rFonts w:ascii="Tahoma" w:hAnsi="Tahoma" w:cs="Tahoma"/>
          <w:sz w:val="20"/>
          <w:szCs w:val="20"/>
          <w:lang w:val="en-ZA"/>
        </w:rPr>
      </w:pPr>
      <w:r w:rsidRPr="009879CD">
        <w:rPr>
          <w:rFonts w:ascii="Tahoma" w:hAnsi="Tahoma" w:cs="Tahoma"/>
          <w:sz w:val="20"/>
          <w:szCs w:val="20"/>
          <w:lang w:val="en-ZA"/>
        </w:rPr>
        <w:t>To comply with the provisions of section 74 of the Local Government: Municipal Systems Act, 2000 (Act 32 of 2000).</w:t>
      </w:r>
    </w:p>
    <w:p w:rsidR="00EE0C51" w:rsidRPr="009879CD" w:rsidRDefault="00EE0C51" w:rsidP="00EE0C51">
      <w:pPr>
        <w:numPr>
          <w:ilvl w:val="1"/>
          <w:numId w:val="15"/>
        </w:numPr>
        <w:tabs>
          <w:tab w:val="clear" w:pos="1440"/>
        </w:tabs>
        <w:spacing w:line="360" w:lineRule="auto"/>
        <w:ind w:hanging="720"/>
        <w:jc w:val="both"/>
        <w:rPr>
          <w:rFonts w:ascii="Tahoma" w:hAnsi="Tahoma" w:cs="Tahoma"/>
          <w:sz w:val="20"/>
          <w:szCs w:val="20"/>
          <w:lang w:val="en-ZA"/>
        </w:rPr>
      </w:pPr>
      <w:r w:rsidRPr="009879CD">
        <w:rPr>
          <w:rFonts w:ascii="Tahoma" w:hAnsi="Tahoma" w:cs="Tahoma"/>
          <w:sz w:val="20"/>
          <w:szCs w:val="20"/>
          <w:lang w:val="en-ZA"/>
        </w:rPr>
        <w:t>To prescribe procedures for calculating tariffs where the Breede Valley Municipality wishes to appoint service providers in terms of section 76(b) of the Local Government: Municipal Systems Act, 2000 (Act 32 of 2000).</w:t>
      </w:r>
    </w:p>
    <w:p w:rsidR="00EE0C51" w:rsidRPr="009879CD" w:rsidRDefault="00EE0C51" w:rsidP="00EE0C51">
      <w:pPr>
        <w:numPr>
          <w:ilvl w:val="1"/>
          <w:numId w:val="15"/>
        </w:numPr>
        <w:tabs>
          <w:tab w:val="clear" w:pos="1440"/>
        </w:tabs>
        <w:spacing w:line="360" w:lineRule="auto"/>
        <w:ind w:hanging="720"/>
        <w:jc w:val="both"/>
        <w:rPr>
          <w:rFonts w:ascii="Tahoma" w:hAnsi="Tahoma" w:cs="Tahoma"/>
          <w:sz w:val="20"/>
          <w:szCs w:val="20"/>
          <w:lang w:val="en-ZA"/>
        </w:rPr>
      </w:pPr>
      <w:r w:rsidRPr="009879CD">
        <w:rPr>
          <w:rFonts w:ascii="Tahoma" w:hAnsi="Tahoma" w:cs="Tahoma"/>
          <w:sz w:val="20"/>
          <w:szCs w:val="20"/>
          <w:lang w:val="en-ZA"/>
        </w:rPr>
        <w:t xml:space="preserve">To give guidance to the Councillor responsible for finance regarding tariff proposals that must be submitted to Council annually during the budget process. </w:t>
      </w:r>
    </w:p>
    <w:p w:rsidR="00EE0C51" w:rsidRPr="009879CD" w:rsidRDefault="00EE0C51" w:rsidP="00EE0C51">
      <w:pPr>
        <w:tabs>
          <w:tab w:val="left" w:pos="1134"/>
        </w:tabs>
        <w:spacing w:line="360" w:lineRule="auto"/>
        <w:ind w:left="720" w:hanging="720"/>
        <w:jc w:val="both"/>
        <w:rPr>
          <w:rFonts w:ascii="Tahoma" w:hAnsi="Tahoma" w:cs="Tahoma"/>
          <w:sz w:val="20"/>
          <w:szCs w:val="20"/>
          <w:lang w:val="en-ZA"/>
        </w:rPr>
      </w:pPr>
    </w:p>
    <w:p w:rsidR="00EE0C51" w:rsidRPr="009879CD" w:rsidRDefault="00EE0C51" w:rsidP="00EE0C51">
      <w:pPr>
        <w:pStyle w:val="Heading1"/>
        <w:numPr>
          <w:ilvl w:val="0"/>
          <w:numId w:val="14"/>
        </w:numPr>
        <w:spacing w:line="360" w:lineRule="auto"/>
        <w:ind w:hanging="720"/>
        <w:jc w:val="both"/>
        <w:rPr>
          <w:rFonts w:ascii="Tahoma" w:hAnsi="Tahoma" w:cs="Tahoma"/>
          <w:sz w:val="20"/>
          <w:lang w:val="en-ZA"/>
        </w:rPr>
      </w:pPr>
      <w:r w:rsidRPr="009879CD">
        <w:rPr>
          <w:rFonts w:ascii="Tahoma" w:hAnsi="Tahoma" w:cs="Tahoma"/>
          <w:sz w:val="20"/>
          <w:lang w:val="en-ZA"/>
        </w:rPr>
        <w:lastRenderedPageBreak/>
        <w:t>TARIFF PRINCIPLES</w:t>
      </w:r>
      <w:bookmarkEnd w:id="4"/>
      <w:bookmarkEnd w:id="5"/>
    </w:p>
    <w:p w:rsidR="00EE0C51" w:rsidRPr="009879CD" w:rsidRDefault="00EE0C51" w:rsidP="00EE0C51">
      <w:pPr>
        <w:tabs>
          <w:tab w:val="left" w:pos="1080"/>
        </w:tabs>
        <w:spacing w:line="360" w:lineRule="auto"/>
        <w:ind w:left="720" w:hanging="720"/>
        <w:jc w:val="both"/>
        <w:rPr>
          <w:rFonts w:ascii="Tahoma" w:hAnsi="Tahoma" w:cs="Tahoma"/>
          <w:sz w:val="20"/>
          <w:szCs w:val="20"/>
          <w:lang w:val="en-ZA"/>
        </w:rPr>
      </w:pPr>
      <w:bookmarkStart w:id="6" w:name="_Toc516936572"/>
      <w:r>
        <w:rPr>
          <w:rFonts w:ascii="Tahoma" w:hAnsi="Tahoma" w:cs="Tahoma"/>
          <w:sz w:val="20"/>
          <w:szCs w:val="20"/>
          <w:lang w:val="en-ZA"/>
        </w:rPr>
        <w:t>3.1</w:t>
      </w:r>
      <w:r>
        <w:rPr>
          <w:rFonts w:ascii="Tahoma" w:hAnsi="Tahoma" w:cs="Tahoma"/>
          <w:sz w:val="20"/>
          <w:szCs w:val="20"/>
          <w:lang w:val="en-ZA"/>
        </w:rPr>
        <w:tab/>
      </w:r>
      <w:r w:rsidRPr="009879CD">
        <w:rPr>
          <w:rFonts w:ascii="Tahoma" w:hAnsi="Tahoma" w:cs="Tahoma"/>
          <w:sz w:val="20"/>
          <w:szCs w:val="20"/>
          <w:lang w:val="en-ZA"/>
        </w:rPr>
        <w:t xml:space="preserve">The </w:t>
      </w:r>
      <w:r>
        <w:rPr>
          <w:rFonts w:ascii="Tahoma" w:hAnsi="Tahoma" w:cs="Tahoma"/>
          <w:sz w:val="20"/>
          <w:szCs w:val="20"/>
          <w:lang w:val="en-ZA"/>
        </w:rPr>
        <w:t>Council</w:t>
      </w:r>
      <w:r w:rsidRPr="009879CD">
        <w:rPr>
          <w:rFonts w:ascii="Tahoma" w:hAnsi="Tahoma" w:cs="Tahoma"/>
          <w:sz w:val="20"/>
          <w:szCs w:val="20"/>
          <w:lang w:val="en-ZA"/>
        </w:rPr>
        <w:t xml:space="preserve"> wishes to record the following tariff principles:</w:t>
      </w:r>
    </w:p>
    <w:p w:rsidR="00EE0C51" w:rsidRPr="009879CD" w:rsidRDefault="00EE0C51" w:rsidP="00EE0C51">
      <w:pPr>
        <w:spacing w:line="360" w:lineRule="auto"/>
        <w:ind w:left="1440" w:hanging="720"/>
        <w:jc w:val="both"/>
        <w:rPr>
          <w:rFonts w:ascii="Tahoma" w:hAnsi="Tahoma" w:cs="Tahoma"/>
          <w:sz w:val="20"/>
          <w:szCs w:val="20"/>
          <w:lang w:val="en-ZA"/>
        </w:rPr>
      </w:pPr>
      <w:r>
        <w:rPr>
          <w:rFonts w:ascii="Tahoma" w:hAnsi="Tahoma" w:cs="Tahoma"/>
          <w:sz w:val="20"/>
          <w:szCs w:val="20"/>
          <w:lang w:val="en-ZA"/>
        </w:rPr>
        <w:t>(a)</w:t>
      </w:r>
      <w:r>
        <w:rPr>
          <w:rFonts w:ascii="Tahoma" w:hAnsi="Tahoma" w:cs="Tahoma"/>
          <w:sz w:val="20"/>
          <w:szCs w:val="20"/>
          <w:lang w:val="en-ZA"/>
        </w:rPr>
        <w:tab/>
      </w:r>
      <w:r w:rsidRPr="009879CD">
        <w:rPr>
          <w:rFonts w:ascii="Tahoma" w:hAnsi="Tahoma" w:cs="Tahoma"/>
          <w:sz w:val="20"/>
          <w:szCs w:val="20"/>
          <w:lang w:val="en-ZA"/>
        </w:rPr>
        <w:t>All users of municipal services will be treated equitably.  The various categories of customers will pay the same charges based on the same cost structure</w:t>
      </w:r>
      <w:r w:rsidRPr="009879CD">
        <w:rPr>
          <w:rStyle w:val="FootnoteReference"/>
          <w:rFonts w:ascii="Tahoma" w:hAnsi="Tahoma" w:cs="Tahoma"/>
          <w:sz w:val="20"/>
          <w:lang w:val="en-ZA"/>
        </w:rPr>
        <w:footnoteReference w:id="1"/>
      </w:r>
      <w:r w:rsidRPr="009879CD">
        <w:rPr>
          <w:rFonts w:ascii="Tahoma" w:hAnsi="Tahoma" w:cs="Tahoma"/>
          <w:sz w:val="20"/>
          <w:szCs w:val="20"/>
          <w:lang w:val="en-ZA"/>
        </w:rPr>
        <w:t>.</w:t>
      </w:r>
    </w:p>
    <w:p w:rsidR="00EE0C51" w:rsidRPr="009879CD" w:rsidRDefault="00EE0C51" w:rsidP="00EE0C51">
      <w:pPr>
        <w:spacing w:line="360" w:lineRule="auto"/>
        <w:ind w:left="1440" w:hanging="720"/>
        <w:jc w:val="both"/>
        <w:rPr>
          <w:rFonts w:ascii="Tahoma" w:hAnsi="Tahoma" w:cs="Tahoma"/>
          <w:sz w:val="20"/>
          <w:szCs w:val="20"/>
          <w:lang w:val="en-ZA"/>
        </w:rPr>
      </w:pPr>
      <w:r>
        <w:rPr>
          <w:rFonts w:ascii="Tahoma" w:hAnsi="Tahoma" w:cs="Tahoma"/>
          <w:sz w:val="20"/>
          <w:szCs w:val="20"/>
          <w:lang w:val="en-ZA"/>
        </w:rPr>
        <w:t>(b)</w:t>
      </w:r>
      <w:r>
        <w:rPr>
          <w:rFonts w:ascii="Tahoma" w:hAnsi="Tahoma" w:cs="Tahoma"/>
          <w:sz w:val="20"/>
          <w:szCs w:val="20"/>
          <w:lang w:val="en-ZA"/>
        </w:rPr>
        <w:tab/>
      </w:r>
      <w:r w:rsidRPr="009879CD">
        <w:rPr>
          <w:rFonts w:ascii="Tahoma" w:hAnsi="Tahoma" w:cs="Tahoma"/>
          <w:sz w:val="20"/>
          <w:szCs w:val="20"/>
          <w:lang w:val="en-ZA"/>
        </w:rPr>
        <w:t xml:space="preserve">The amount payable will be in proportion to usage and based on the tariff structure adopted for the approved category of consumer. </w:t>
      </w:r>
    </w:p>
    <w:p w:rsidR="00EE0C51" w:rsidRPr="009879CD" w:rsidRDefault="00EE0C51" w:rsidP="00EE0C51">
      <w:pPr>
        <w:spacing w:line="360" w:lineRule="auto"/>
        <w:ind w:left="1440" w:hanging="720"/>
        <w:jc w:val="both"/>
        <w:rPr>
          <w:rFonts w:ascii="Tahoma" w:hAnsi="Tahoma" w:cs="Tahoma"/>
          <w:sz w:val="20"/>
          <w:szCs w:val="20"/>
          <w:lang w:val="en-ZA"/>
        </w:rPr>
      </w:pPr>
      <w:r>
        <w:rPr>
          <w:rFonts w:ascii="Tahoma" w:hAnsi="Tahoma" w:cs="Tahoma"/>
          <w:sz w:val="20"/>
          <w:szCs w:val="20"/>
          <w:lang w:val="en-ZA"/>
        </w:rPr>
        <w:t>(c)</w:t>
      </w:r>
      <w:r>
        <w:rPr>
          <w:rFonts w:ascii="Tahoma" w:hAnsi="Tahoma" w:cs="Tahoma"/>
          <w:sz w:val="20"/>
          <w:szCs w:val="20"/>
          <w:lang w:val="en-ZA"/>
        </w:rPr>
        <w:tab/>
      </w:r>
      <w:r w:rsidRPr="009879CD">
        <w:rPr>
          <w:rFonts w:ascii="Tahoma" w:hAnsi="Tahoma" w:cs="Tahoma"/>
          <w:sz w:val="20"/>
          <w:szCs w:val="20"/>
          <w:lang w:val="en-ZA"/>
        </w:rPr>
        <w:t>Indigent households will have access to basic services through lifeline tariffs or direct subsidisation in accordance with the Integrated Development Plan</w:t>
      </w:r>
      <w:r w:rsidRPr="009879CD">
        <w:rPr>
          <w:rStyle w:val="FootnoteReference"/>
          <w:rFonts w:ascii="Tahoma" w:hAnsi="Tahoma" w:cs="Tahoma"/>
          <w:sz w:val="20"/>
          <w:lang w:val="en-ZA"/>
        </w:rPr>
        <w:footnoteReference w:id="2"/>
      </w:r>
      <w:r w:rsidRPr="009879CD">
        <w:rPr>
          <w:rFonts w:ascii="Tahoma" w:hAnsi="Tahoma" w:cs="Tahoma"/>
          <w:sz w:val="20"/>
          <w:szCs w:val="20"/>
          <w:lang w:val="en-ZA"/>
        </w:rPr>
        <w:t xml:space="preserve">. </w:t>
      </w:r>
    </w:p>
    <w:p w:rsidR="00EE0C51" w:rsidRPr="00FF4452" w:rsidRDefault="00EE0C51" w:rsidP="00EE0C51">
      <w:pPr>
        <w:spacing w:line="360" w:lineRule="auto"/>
        <w:ind w:left="1440" w:hanging="720"/>
        <w:jc w:val="both"/>
        <w:rPr>
          <w:rFonts w:ascii="Tahoma" w:hAnsi="Tahoma" w:cs="Tahoma"/>
          <w:sz w:val="20"/>
          <w:szCs w:val="20"/>
          <w:lang w:val="en-ZA"/>
        </w:rPr>
      </w:pPr>
      <w:r w:rsidRPr="00FF4452">
        <w:rPr>
          <w:rFonts w:ascii="Tahoma" w:hAnsi="Tahoma" w:cs="Tahoma"/>
          <w:sz w:val="20"/>
          <w:szCs w:val="20"/>
          <w:lang w:val="en-ZA"/>
        </w:rPr>
        <w:t>(d)</w:t>
      </w:r>
      <w:r w:rsidRPr="00FF4452">
        <w:rPr>
          <w:rFonts w:ascii="Tahoma" w:hAnsi="Tahoma" w:cs="Tahoma"/>
          <w:sz w:val="20"/>
          <w:szCs w:val="20"/>
          <w:lang w:val="en-ZA"/>
        </w:rPr>
        <w:tab/>
        <w:t>Tariffs will reflect the total cost of services</w:t>
      </w:r>
      <w:r w:rsidRPr="00FF4452">
        <w:rPr>
          <w:rStyle w:val="FootnoteReference"/>
          <w:rFonts w:ascii="Tahoma" w:hAnsi="Tahoma" w:cs="Tahoma"/>
          <w:sz w:val="20"/>
          <w:lang w:val="en-ZA"/>
        </w:rPr>
        <w:footnoteReference w:id="3"/>
      </w:r>
      <w:r w:rsidRPr="00FF4452">
        <w:rPr>
          <w:rFonts w:ascii="Tahoma" w:hAnsi="Tahoma" w:cs="Tahoma"/>
          <w:sz w:val="20"/>
          <w:szCs w:val="20"/>
          <w:lang w:val="en-ZA"/>
        </w:rPr>
        <w:t>.</w:t>
      </w:r>
    </w:p>
    <w:p w:rsidR="00EE0C51" w:rsidRPr="00FF4452" w:rsidRDefault="00EE0C51" w:rsidP="00EE0C51">
      <w:pPr>
        <w:spacing w:line="360" w:lineRule="auto"/>
        <w:ind w:left="1440" w:hanging="720"/>
        <w:jc w:val="both"/>
        <w:rPr>
          <w:rFonts w:ascii="Tahoma" w:hAnsi="Tahoma" w:cs="Tahoma"/>
          <w:sz w:val="20"/>
          <w:szCs w:val="20"/>
          <w:lang w:val="en-ZA"/>
        </w:rPr>
      </w:pPr>
      <w:r w:rsidRPr="00FF4452">
        <w:rPr>
          <w:rFonts w:ascii="Tahoma" w:hAnsi="Tahoma" w:cs="Tahoma"/>
          <w:sz w:val="20"/>
          <w:szCs w:val="20"/>
          <w:lang w:val="en-ZA"/>
        </w:rPr>
        <w:t>(e)</w:t>
      </w:r>
      <w:r w:rsidRPr="00FF4452">
        <w:rPr>
          <w:rFonts w:ascii="Tahoma" w:hAnsi="Tahoma" w:cs="Tahoma"/>
          <w:sz w:val="20"/>
          <w:szCs w:val="20"/>
          <w:lang w:val="en-ZA"/>
        </w:rPr>
        <w:tab/>
        <w:t>Tariffs will be set at a level that facilitates the sustainability of services.</w:t>
      </w:r>
      <w:r w:rsidRPr="00FF4452">
        <w:rPr>
          <w:rStyle w:val="FootnoteReference"/>
          <w:rFonts w:ascii="Tahoma" w:hAnsi="Tahoma" w:cs="Tahoma"/>
          <w:sz w:val="20"/>
          <w:lang w:val="en-ZA"/>
        </w:rPr>
        <w:footnoteReference w:id="4"/>
      </w:r>
    </w:p>
    <w:p w:rsidR="00D776B1" w:rsidRPr="00FF4452" w:rsidRDefault="00D776B1" w:rsidP="00EE0C51">
      <w:pPr>
        <w:spacing w:line="360" w:lineRule="auto"/>
        <w:ind w:left="1440" w:hanging="720"/>
        <w:jc w:val="both"/>
        <w:rPr>
          <w:rFonts w:ascii="Tahoma" w:hAnsi="Tahoma" w:cs="Tahoma"/>
          <w:sz w:val="20"/>
          <w:szCs w:val="20"/>
          <w:lang w:val="en-ZA"/>
        </w:rPr>
      </w:pPr>
      <w:r w:rsidRPr="00FF4452">
        <w:rPr>
          <w:rFonts w:ascii="Tahoma" w:hAnsi="Tahoma" w:cs="Tahoma"/>
          <w:sz w:val="20"/>
          <w:szCs w:val="20"/>
          <w:lang w:val="en-ZA"/>
        </w:rPr>
        <w:t xml:space="preserve">(f)        The extent of the subsidisation of tariffs for poor households will be reported </w:t>
      </w:r>
      <w:r w:rsidR="00BF0237" w:rsidRPr="00FF4452">
        <w:rPr>
          <w:rFonts w:ascii="Tahoma" w:hAnsi="Tahoma" w:cs="Tahoma"/>
          <w:sz w:val="20"/>
          <w:szCs w:val="20"/>
          <w:lang w:val="en-ZA"/>
        </w:rPr>
        <w:t xml:space="preserve">monthly </w:t>
      </w:r>
      <w:r w:rsidRPr="00FF4452">
        <w:rPr>
          <w:rFonts w:ascii="Tahoma" w:hAnsi="Tahoma" w:cs="Tahoma"/>
          <w:sz w:val="20"/>
          <w:szCs w:val="20"/>
          <w:lang w:val="en-ZA"/>
        </w:rPr>
        <w:t>to Council.</w:t>
      </w:r>
    </w:p>
    <w:p w:rsidR="00EE0C51" w:rsidRPr="009879CD" w:rsidRDefault="00EE0C51" w:rsidP="00EE0C51">
      <w:pPr>
        <w:tabs>
          <w:tab w:val="left" w:pos="1080"/>
        </w:tabs>
        <w:spacing w:line="360" w:lineRule="auto"/>
        <w:ind w:left="720" w:hanging="720"/>
        <w:jc w:val="both"/>
        <w:rPr>
          <w:rFonts w:ascii="Tahoma" w:hAnsi="Tahoma" w:cs="Tahoma"/>
          <w:sz w:val="20"/>
          <w:szCs w:val="20"/>
          <w:lang w:val="en-ZA"/>
        </w:rPr>
      </w:pPr>
      <w:r w:rsidRPr="00FF4452">
        <w:rPr>
          <w:rFonts w:ascii="Tahoma" w:hAnsi="Tahoma" w:cs="Tahoma"/>
          <w:sz w:val="20"/>
          <w:szCs w:val="20"/>
          <w:lang w:val="en-ZA"/>
        </w:rPr>
        <w:t>3.2</w:t>
      </w:r>
      <w:r w:rsidRPr="00FF4452">
        <w:rPr>
          <w:rFonts w:ascii="Tahoma" w:hAnsi="Tahoma" w:cs="Tahoma"/>
          <w:sz w:val="20"/>
          <w:szCs w:val="20"/>
          <w:lang w:val="en-ZA"/>
        </w:rPr>
        <w:tab/>
        <w:t>Sustainability will be</w:t>
      </w:r>
      <w:r w:rsidRPr="009879CD">
        <w:rPr>
          <w:rFonts w:ascii="Tahoma" w:hAnsi="Tahoma" w:cs="Tahoma"/>
          <w:sz w:val="20"/>
          <w:szCs w:val="20"/>
          <w:lang w:val="en-ZA"/>
        </w:rPr>
        <w:t xml:space="preserve"> achieved by ensuring that:</w:t>
      </w:r>
    </w:p>
    <w:p w:rsidR="00EE0C51" w:rsidRPr="009879CD" w:rsidRDefault="00EE0C51" w:rsidP="00EE0C51">
      <w:pPr>
        <w:spacing w:line="360" w:lineRule="auto"/>
        <w:ind w:left="1440" w:hanging="720"/>
        <w:jc w:val="both"/>
        <w:rPr>
          <w:rFonts w:ascii="Tahoma" w:hAnsi="Tahoma" w:cs="Tahoma"/>
          <w:sz w:val="20"/>
          <w:szCs w:val="20"/>
          <w:lang w:val="en-ZA"/>
        </w:rPr>
      </w:pPr>
      <w:r>
        <w:rPr>
          <w:rFonts w:ascii="Tahoma" w:hAnsi="Tahoma" w:cs="Tahoma"/>
          <w:sz w:val="20"/>
          <w:szCs w:val="20"/>
          <w:lang w:val="en-ZA"/>
        </w:rPr>
        <w:t>(a)</w:t>
      </w:r>
      <w:r>
        <w:rPr>
          <w:rFonts w:ascii="Tahoma" w:hAnsi="Tahoma" w:cs="Tahoma"/>
          <w:sz w:val="20"/>
          <w:szCs w:val="20"/>
          <w:lang w:val="en-ZA"/>
        </w:rPr>
        <w:tab/>
      </w:r>
      <w:r w:rsidRPr="009879CD">
        <w:rPr>
          <w:rFonts w:ascii="Tahoma" w:hAnsi="Tahoma" w:cs="Tahoma"/>
          <w:sz w:val="20"/>
          <w:szCs w:val="20"/>
          <w:lang w:val="en-ZA"/>
        </w:rPr>
        <w:t>Cash inflows cover cash outflows.  This means that sufficient provision for bad debts will be made in accordance with accounting policy.</w:t>
      </w:r>
    </w:p>
    <w:p w:rsidR="00EE0C51" w:rsidRPr="009879CD" w:rsidRDefault="00EE0C51" w:rsidP="00EE0C51">
      <w:pPr>
        <w:spacing w:line="360" w:lineRule="auto"/>
        <w:ind w:left="1440" w:hanging="720"/>
        <w:jc w:val="both"/>
        <w:rPr>
          <w:rFonts w:ascii="Tahoma" w:hAnsi="Tahoma" w:cs="Tahoma"/>
          <w:sz w:val="20"/>
          <w:szCs w:val="20"/>
          <w:lang w:val="en-ZA"/>
        </w:rPr>
      </w:pPr>
      <w:r>
        <w:rPr>
          <w:rFonts w:ascii="Tahoma" w:hAnsi="Tahoma" w:cs="Tahoma"/>
          <w:sz w:val="20"/>
          <w:szCs w:val="20"/>
          <w:lang w:val="en-ZA"/>
        </w:rPr>
        <w:t>(b)</w:t>
      </w:r>
      <w:r>
        <w:rPr>
          <w:rFonts w:ascii="Tahoma" w:hAnsi="Tahoma" w:cs="Tahoma"/>
          <w:sz w:val="20"/>
          <w:szCs w:val="20"/>
          <w:lang w:val="en-ZA"/>
        </w:rPr>
        <w:tab/>
      </w:r>
      <w:r w:rsidRPr="009879CD">
        <w:rPr>
          <w:rFonts w:ascii="Tahoma" w:hAnsi="Tahoma" w:cs="Tahoma"/>
          <w:sz w:val="20"/>
          <w:szCs w:val="20"/>
          <w:lang w:val="en-ZA"/>
        </w:rPr>
        <w:t>Access to the capital market is maintained. This will be achieved by providing for the repayment of capital, maintaining sufficient liquidity levels and realising surpluses on trading services.</w:t>
      </w:r>
    </w:p>
    <w:p w:rsidR="00EE0C51" w:rsidRPr="009879CD" w:rsidRDefault="00EE0C51" w:rsidP="00EE0C51">
      <w:pPr>
        <w:tabs>
          <w:tab w:val="left" w:pos="720"/>
        </w:tabs>
        <w:spacing w:line="360" w:lineRule="auto"/>
        <w:ind w:left="720" w:hanging="720"/>
        <w:jc w:val="both"/>
        <w:rPr>
          <w:rFonts w:ascii="Tahoma" w:hAnsi="Tahoma" w:cs="Tahoma"/>
          <w:sz w:val="20"/>
          <w:szCs w:val="20"/>
          <w:lang w:val="en-ZA"/>
        </w:rPr>
      </w:pPr>
      <w:r>
        <w:rPr>
          <w:rFonts w:ascii="Tahoma" w:hAnsi="Tahoma" w:cs="Tahoma"/>
          <w:sz w:val="20"/>
          <w:szCs w:val="20"/>
          <w:lang w:val="en-ZA"/>
        </w:rPr>
        <w:t>3.3</w:t>
      </w:r>
      <w:r>
        <w:rPr>
          <w:rFonts w:ascii="Tahoma" w:hAnsi="Tahoma" w:cs="Tahoma"/>
          <w:sz w:val="20"/>
          <w:szCs w:val="20"/>
          <w:lang w:val="en-ZA"/>
        </w:rPr>
        <w:tab/>
      </w:r>
      <w:r w:rsidRPr="009879CD">
        <w:rPr>
          <w:rFonts w:ascii="Tahoma" w:hAnsi="Tahoma" w:cs="Tahoma"/>
          <w:sz w:val="20"/>
          <w:szCs w:val="20"/>
          <w:lang w:val="en-ZA"/>
        </w:rPr>
        <w:t>Provision will be made in appropriate circumstances for a surcharge on a tariff.  This will be necessary for major breakdowns in infrastructure and periods of droughts when a restriction of usage is required</w:t>
      </w:r>
      <w:r w:rsidRPr="009879CD">
        <w:rPr>
          <w:rStyle w:val="FootnoteReference"/>
          <w:rFonts w:ascii="Tahoma" w:hAnsi="Tahoma" w:cs="Tahoma"/>
          <w:sz w:val="20"/>
          <w:lang w:val="en-ZA"/>
        </w:rPr>
        <w:footnoteReference w:id="5"/>
      </w:r>
      <w:r w:rsidRPr="009879CD">
        <w:rPr>
          <w:rFonts w:ascii="Tahoma" w:hAnsi="Tahoma" w:cs="Tahoma"/>
          <w:sz w:val="20"/>
          <w:szCs w:val="20"/>
          <w:lang w:val="en-ZA"/>
        </w:rPr>
        <w:t>.</w:t>
      </w:r>
    </w:p>
    <w:p w:rsidR="00EE0C51" w:rsidRPr="009879CD" w:rsidRDefault="00EE0C51" w:rsidP="00EE0C51">
      <w:pPr>
        <w:tabs>
          <w:tab w:val="left" w:pos="720"/>
        </w:tabs>
        <w:spacing w:line="360" w:lineRule="auto"/>
        <w:ind w:left="720" w:hanging="720"/>
        <w:jc w:val="both"/>
        <w:rPr>
          <w:rFonts w:ascii="Tahoma" w:hAnsi="Tahoma" w:cs="Tahoma"/>
          <w:sz w:val="20"/>
          <w:szCs w:val="20"/>
          <w:lang w:val="en-ZA"/>
        </w:rPr>
      </w:pPr>
      <w:r>
        <w:rPr>
          <w:rFonts w:ascii="Tahoma" w:hAnsi="Tahoma" w:cs="Tahoma"/>
          <w:sz w:val="20"/>
          <w:szCs w:val="20"/>
          <w:lang w:val="en-ZA"/>
        </w:rPr>
        <w:t>3.4</w:t>
      </w:r>
      <w:r>
        <w:rPr>
          <w:rFonts w:ascii="Tahoma" w:hAnsi="Tahoma" w:cs="Tahoma"/>
          <w:sz w:val="20"/>
          <w:szCs w:val="20"/>
          <w:lang w:val="en-ZA"/>
        </w:rPr>
        <w:tab/>
      </w:r>
      <w:r w:rsidRPr="009879CD">
        <w:rPr>
          <w:rFonts w:ascii="Tahoma" w:hAnsi="Tahoma" w:cs="Tahoma"/>
          <w:sz w:val="20"/>
          <w:szCs w:val="20"/>
          <w:lang w:val="en-ZA"/>
        </w:rPr>
        <w:t>Providing for penalties to prohibit exorbitant use will encourage efficient and effective use of resources.</w:t>
      </w:r>
    </w:p>
    <w:p w:rsidR="00EE0C51" w:rsidRPr="009879CD" w:rsidRDefault="00EE0C51" w:rsidP="00EE0C51">
      <w:pPr>
        <w:tabs>
          <w:tab w:val="left" w:pos="720"/>
        </w:tabs>
        <w:spacing w:line="360" w:lineRule="auto"/>
        <w:ind w:left="720" w:hanging="720"/>
        <w:jc w:val="both"/>
        <w:rPr>
          <w:rFonts w:ascii="Tahoma" w:hAnsi="Tahoma" w:cs="Tahoma"/>
          <w:sz w:val="20"/>
          <w:szCs w:val="20"/>
          <w:lang w:val="en-ZA"/>
        </w:rPr>
      </w:pPr>
      <w:r>
        <w:rPr>
          <w:rFonts w:ascii="Tahoma" w:hAnsi="Tahoma" w:cs="Tahoma"/>
          <w:sz w:val="20"/>
          <w:szCs w:val="20"/>
          <w:lang w:val="en-ZA"/>
        </w:rPr>
        <w:t>3.5</w:t>
      </w:r>
      <w:r>
        <w:rPr>
          <w:rFonts w:ascii="Tahoma" w:hAnsi="Tahoma" w:cs="Tahoma"/>
          <w:sz w:val="20"/>
          <w:szCs w:val="20"/>
          <w:lang w:val="en-ZA"/>
        </w:rPr>
        <w:tab/>
      </w:r>
      <w:r w:rsidRPr="009879CD">
        <w:rPr>
          <w:rFonts w:ascii="Tahoma" w:hAnsi="Tahoma" w:cs="Tahoma"/>
          <w:sz w:val="20"/>
          <w:szCs w:val="20"/>
          <w:lang w:val="en-ZA"/>
        </w:rPr>
        <w:t>The extent of rebates on tariffs will be disclosed.  This will be achieved by publishing the true costs of the service and the rebate as well as the source of the rebate.</w:t>
      </w:r>
    </w:p>
    <w:p w:rsidR="00EE0C51" w:rsidRPr="009879CD" w:rsidRDefault="00EE0C51" w:rsidP="00EE0C51">
      <w:pPr>
        <w:tabs>
          <w:tab w:val="left" w:pos="1170"/>
        </w:tabs>
        <w:spacing w:line="360" w:lineRule="auto"/>
        <w:ind w:left="720" w:hanging="720"/>
        <w:jc w:val="both"/>
        <w:rPr>
          <w:rFonts w:ascii="Tahoma" w:hAnsi="Tahoma" w:cs="Tahoma"/>
          <w:sz w:val="20"/>
          <w:szCs w:val="20"/>
          <w:lang w:val="en-ZA"/>
        </w:rPr>
      </w:pPr>
    </w:p>
    <w:p w:rsidR="00EE0C51" w:rsidRPr="009879CD" w:rsidRDefault="00EE0C51" w:rsidP="00EE0C51">
      <w:pPr>
        <w:pStyle w:val="Heading1"/>
        <w:numPr>
          <w:ilvl w:val="0"/>
          <w:numId w:val="13"/>
        </w:numPr>
        <w:spacing w:line="360" w:lineRule="auto"/>
        <w:ind w:hanging="720"/>
        <w:jc w:val="both"/>
        <w:rPr>
          <w:rFonts w:ascii="Tahoma" w:hAnsi="Tahoma" w:cs="Tahoma"/>
          <w:sz w:val="20"/>
          <w:lang w:val="en-ZA"/>
        </w:rPr>
      </w:pPr>
      <w:bookmarkStart w:id="7" w:name="_Toc517018373"/>
      <w:bookmarkStart w:id="8" w:name="_Toc517025134"/>
      <w:bookmarkEnd w:id="6"/>
      <w:r w:rsidRPr="009879CD">
        <w:rPr>
          <w:rFonts w:ascii="Tahoma" w:hAnsi="Tahoma" w:cs="Tahoma"/>
          <w:sz w:val="20"/>
          <w:lang w:val="en-ZA"/>
        </w:rPr>
        <w:t>CATEGORIES OF CUSTOMERS</w:t>
      </w:r>
      <w:bookmarkEnd w:id="7"/>
      <w:bookmarkEnd w:id="8"/>
    </w:p>
    <w:p w:rsidR="00EE0C51" w:rsidRPr="009879CD" w:rsidRDefault="00EE0C51" w:rsidP="00EE0C51">
      <w:pPr>
        <w:spacing w:line="360" w:lineRule="auto"/>
        <w:ind w:left="720" w:hanging="720"/>
        <w:jc w:val="both"/>
        <w:rPr>
          <w:rFonts w:ascii="Tahoma" w:hAnsi="Tahoma" w:cs="Tahoma"/>
          <w:sz w:val="20"/>
          <w:szCs w:val="20"/>
          <w:lang w:val="en-ZA"/>
        </w:rPr>
      </w:pPr>
      <w:r>
        <w:rPr>
          <w:rFonts w:ascii="Tahoma" w:hAnsi="Tahoma" w:cs="Tahoma"/>
          <w:sz w:val="20"/>
          <w:szCs w:val="20"/>
          <w:lang w:val="en-ZA"/>
        </w:rPr>
        <w:t>4.1</w:t>
      </w:r>
      <w:r>
        <w:rPr>
          <w:rFonts w:ascii="Tahoma" w:hAnsi="Tahoma" w:cs="Tahoma"/>
          <w:sz w:val="20"/>
          <w:szCs w:val="20"/>
          <w:lang w:val="en-ZA"/>
        </w:rPr>
        <w:tab/>
      </w:r>
      <w:r w:rsidRPr="009879CD">
        <w:rPr>
          <w:rFonts w:ascii="Tahoma" w:hAnsi="Tahoma" w:cs="Tahoma"/>
          <w:sz w:val="20"/>
          <w:szCs w:val="20"/>
          <w:lang w:val="en-ZA"/>
        </w:rPr>
        <w:t xml:space="preserve">The tariff structure of the </w:t>
      </w:r>
      <w:smartTag w:uri="urn:schemas-microsoft-com:office:smarttags" w:element="place">
        <w:smartTag w:uri="urn:schemas-microsoft-com:office:smarttags" w:element="PlaceName">
          <w:r w:rsidRPr="009879CD">
            <w:rPr>
              <w:rFonts w:ascii="Tahoma" w:hAnsi="Tahoma" w:cs="Tahoma"/>
              <w:sz w:val="20"/>
              <w:szCs w:val="20"/>
              <w:lang w:val="en-ZA"/>
            </w:rPr>
            <w:t>Breede</w:t>
          </w:r>
        </w:smartTag>
        <w:r w:rsidRPr="009879CD">
          <w:rPr>
            <w:rFonts w:ascii="Tahoma" w:hAnsi="Tahoma" w:cs="Tahoma"/>
            <w:sz w:val="20"/>
            <w:szCs w:val="20"/>
            <w:lang w:val="en-ZA"/>
          </w:rPr>
          <w:t xml:space="preserve"> </w:t>
        </w:r>
        <w:smartTag w:uri="urn:schemas-microsoft-com:office:smarttags" w:element="PlaceType">
          <w:r w:rsidRPr="009879CD">
            <w:rPr>
              <w:rFonts w:ascii="Tahoma" w:hAnsi="Tahoma" w:cs="Tahoma"/>
              <w:sz w:val="20"/>
              <w:szCs w:val="20"/>
              <w:lang w:val="en-ZA"/>
            </w:rPr>
            <w:t>Valley</w:t>
          </w:r>
        </w:smartTag>
        <w:r w:rsidRPr="009879CD">
          <w:rPr>
            <w:rFonts w:ascii="Tahoma" w:hAnsi="Tahoma" w:cs="Tahoma"/>
            <w:sz w:val="20"/>
            <w:szCs w:val="20"/>
            <w:lang w:val="en-ZA"/>
          </w:rPr>
          <w:t xml:space="preserve"> </w:t>
        </w:r>
        <w:smartTag w:uri="urn:schemas-microsoft-com:office:smarttags" w:element="PlaceType">
          <w:r w:rsidRPr="009879CD">
            <w:rPr>
              <w:rFonts w:ascii="Tahoma" w:hAnsi="Tahoma" w:cs="Tahoma"/>
              <w:sz w:val="20"/>
              <w:szCs w:val="20"/>
              <w:lang w:val="en-ZA"/>
            </w:rPr>
            <w:t>Municipality</w:t>
          </w:r>
        </w:smartTag>
      </w:smartTag>
      <w:r w:rsidRPr="009879CD">
        <w:rPr>
          <w:rFonts w:ascii="Tahoma" w:hAnsi="Tahoma" w:cs="Tahoma"/>
          <w:sz w:val="20"/>
          <w:szCs w:val="20"/>
          <w:lang w:val="en-ZA"/>
        </w:rPr>
        <w:t xml:space="preserve"> makes provision for the following categories of customers</w:t>
      </w:r>
      <w:r w:rsidRPr="009879CD">
        <w:rPr>
          <w:rStyle w:val="FootnoteReference"/>
          <w:rFonts w:ascii="Tahoma" w:hAnsi="Tahoma" w:cs="Tahoma"/>
          <w:sz w:val="20"/>
          <w:lang w:val="en-ZA"/>
        </w:rPr>
        <w:footnoteReference w:id="6"/>
      </w:r>
    </w:p>
    <w:p w:rsidR="00EE0C51" w:rsidRPr="009879CD" w:rsidRDefault="00EE0C51" w:rsidP="00EE0C51">
      <w:pPr>
        <w:spacing w:line="360" w:lineRule="auto"/>
        <w:ind w:left="720" w:hanging="720"/>
        <w:jc w:val="both"/>
        <w:rPr>
          <w:rFonts w:ascii="Tahoma" w:hAnsi="Tahoma" w:cs="Tahoma"/>
          <w:sz w:val="20"/>
          <w:szCs w:val="20"/>
          <w:lang w:val="en-ZA"/>
        </w:rPr>
      </w:pPr>
    </w:p>
    <w:p w:rsidR="00EE0C51" w:rsidRPr="009879CD" w:rsidRDefault="00EE0C51" w:rsidP="00EE0C51">
      <w:pPr>
        <w:numPr>
          <w:ilvl w:val="0"/>
          <w:numId w:val="1"/>
        </w:numPr>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domestic;</w:t>
      </w:r>
    </w:p>
    <w:p w:rsidR="00EE0C51" w:rsidRPr="009879CD" w:rsidRDefault="00EE0C51" w:rsidP="00EE0C51">
      <w:pPr>
        <w:numPr>
          <w:ilvl w:val="0"/>
          <w:numId w:val="1"/>
        </w:numPr>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commercial;</w:t>
      </w:r>
    </w:p>
    <w:p w:rsidR="00EE0C51" w:rsidRPr="009879CD" w:rsidRDefault="00EE0C51" w:rsidP="00EE0C51">
      <w:pPr>
        <w:numPr>
          <w:ilvl w:val="0"/>
          <w:numId w:val="1"/>
        </w:numPr>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lastRenderedPageBreak/>
        <w:t>industrial;</w:t>
      </w:r>
    </w:p>
    <w:p w:rsidR="00EE0C51" w:rsidRPr="009879CD" w:rsidRDefault="00EE0C51" w:rsidP="00EE0C51">
      <w:pPr>
        <w:numPr>
          <w:ilvl w:val="0"/>
          <w:numId w:val="1"/>
        </w:numPr>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agricultural;</w:t>
      </w:r>
    </w:p>
    <w:p w:rsidR="00EE0C51" w:rsidRPr="009879CD" w:rsidRDefault="00EE0C51" w:rsidP="00EE0C51">
      <w:pPr>
        <w:numPr>
          <w:ilvl w:val="0"/>
          <w:numId w:val="1"/>
        </w:numPr>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institutional;</w:t>
      </w:r>
    </w:p>
    <w:p w:rsidR="00EE0C51" w:rsidRPr="009879CD" w:rsidRDefault="00EE0C51" w:rsidP="00EE0C51">
      <w:pPr>
        <w:numPr>
          <w:ilvl w:val="0"/>
          <w:numId w:val="1"/>
        </w:numPr>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rural;</w:t>
      </w:r>
    </w:p>
    <w:p w:rsidR="00EE0C51" w:rsidRPr="009879CD" w:rsidRDefault="00EE0C51" w:rsidP="00EE0C51">
      <w:pPr>
        <w:numPr>
          <w:ilvl w:val="0"/>
          <w:numId w:val="1"/>
        </w:numPr>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municipal;</w:t>
      </w:r>
    </w:p>
    <w:p w:rsidR="00EE0C51" w:rsidRPr="009879CD" w:rsidRDefault="00EE0C51" w:rsidP="00EE0C51">
      <w:pPr>
        <w:numPr>
          <w:ilvl w:val="0"/>
          <w:numId w:val="1"/>
        </w:numPr>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within municipal boundaries;</w:t>
      </w:r>
    </w:p>
    <w:p w:rsidR="00EE0C51" w:rsidRPr="009879CD" w:rsidRDefault="00EE0C51" w:rsidP="00EE0C51">
      <w:pPr>
        <w:numPr>
          <w:ilvl w:val="0"/>
          <w:numId w:val="1"/>
        </w:numPr>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not within municipal boundaries; and</w:t>
      </w:r>
    </w:p>
    <w:p w:rsidR="00EE0C51" w:rsidRPr="009879CD" w:rsidRDefault="00EE0C51" w:rsidP="00EE0C51">
      <w:pPr>
        <w:numPr>
          <w:ilvl w:val="0"/>
          <w:numId w:val="1"/>
        </w:numPr>
        <w:spacing w:line="360" w:lineRule="auto"/>
        <w:ind w:left="1440" w:hanging="720"/>
        <w:jc w:val="both"/>
        <w:rPr>
          <w:rFonts w:ascii="Tahoma" w:hAnsi="Tahoma" w:cs="Tahoma"/>
          <w:sz w:val="20"/>
          <w:szCs w:val="20"/>
          <w:lang w:val="en-ZA"/>
        </w:rPr>
      </w:pPr>
      <w:proofErr w:type="gramStart"/>
      <w:r w:rsidRPr="009879CD">
        <w:rPr>
          <w:rFonts w:ascii="Tahoma" w:hAnsi="Tahoma" w:cs="Tahoma"/>
          <w:sz w:val="20"/>
          <w:szCs w:val="20"/>
          <w:lang w:val="en-ZA"/>
        </w:rPr>
        <w:t>special</w:t>
      </w:r>
      <w:proofErr w:type="gramEnd"/>
      <w:r w:rsidRPr="009879CD">
        <w:rPr>
          <w:rFonts w:ascii="Tahoma" w:hAnsi="Tahoma" w:cs="Tahoma"/>
          <w:sz w:val="20"/>
          <w:szCs w:val="20"/>
          <w:lang w:val="en-ZA"/>
        </w:rPr>
        <w:t xml:space="preserve"> agreements.</w:t>
      </w:r>
    </w:p>
    <w:p w:rsidR="00EE0C51" w:rsidRPr="009879CD" w:rsidRDefault="00EE0C51" w:rsidP="00EE0C51">
      <w:pPr>
        <w:spacing w:line="360" w:lineRule="auto"/>
        <w:ind w:left="720" w:hanging="720"/>
        <w:jc w:val="both"/>
        <w:rPr>
          <w:rFonts w:ascii="Tahoma" w:hAnsi="Tahoma" w:cs="Tahoma"/>
          <w:sz w:val="20"/>
          <w:szCs w:val="20"/>
          <w:lang w:val="en-ZA"/>
        </w:rPr>
      </w:pPr>
      <w:r>
        <w:rPr>
          <w:rFonts w:ascii="Tahoma" w:hAnsi="Tahoma" w:cs="Tahoma"/>
          <w:sz w:val="20"/>
          <w:szCs w:val="20"/>
          <w:lang w:val="en-ZA"/>
        </w:rPr>
        <w:t>4.2</w:t>
      </w:r>
      <w:r>
        <w:rPr>
          <w:rFonts w:ascii="Tahoma" w:hAnsi="Tahoma" w:cs="Tahoma"/>
          <w:sz w:val="20"/>
          <w:szCs w:val="20"/>
          <w:lang w:val="en-ZA"/>
        </w:rPr>
        <w:tab/>
      </w:r>
      <w:r w:rsidRPr="009879CD">
        <w:rPr>
          <w:rFonts w:ascii="Tahoma" w:hAnsi="Tahoma" w:cs="Tahoma"/>
          <w:sz w:val="20"/>
          <w:szCs w:val="20"/>
          <w:lang w:val="en-ZA"/>
        </w:rPr>
        <w:t>Where there is a substantial difference between the standard of services provided within a specified category, the Council may, after the presentation of a report by the Municipal Manager or the relevant department, determine differentiated tariffs within the specified category.</w:t>
      </w:r>
    </w:p>
    <w:p w:rsidR="00EE0C51" w:rsidRPr="009879CD" w:rsidRDefault="00EE0C51" w:rsidP="00EE0C51">
      <w:pPr>
        <w:pStyle w:val="Heading1"/>
        <w:numPr>
          <w:ilvl w:val="0"/>
          <w:numId w:val="13"/>
        </w:numPr>
        <w:spacing w:line="360" w:lineRule="auto"/>
        <w:ind w:hanging="720"/>
        <w:jc w:val="both"/>
        <w:rPr>
          <w:rFonts w:ascii="Tahoma" w:hAnsi="Tahoma" w:cs="Tahoma"/>
          <w:sz w:val="20"/>
          <w:lang w:val="en-ZA"/>
        </w:rPr>
      </w:pPr>
      <w:bookmarkStart w:id="9" w:name="_Toc517018374"/>
      <w:bookmarkStart w:id="10" w:name="_Toc517025135"/>
      <w:r w:rsidRPr="009879CD">
        <w:rPr>
          <w:rFonts w:ascii="Tahoma" w:hAnsi="Tahoma" w:cs="Tahoma"/>
          <w:sz w:val="20"/>
          <w:lang w:val="en-ZA"/>
        </w:rPr>
        <w:t>EXPENDITURE CLASSIFICATION AND COST ELEMENTS</w:t>
      </w:r>
      <w:bookmarkEnd w:id="9"/>
      <w:bookmarkEnd w:id="10"/>
    </w:p>
    <w:p w:rsidR="00EE0C51" w:rsidRPr="009879CD" w:rsidRDefault="00EE0C51" w:rsidP="00EE0C51">
      <w:pPr>
        <w:spacing w:line="360" w:lineRule="auto"/>
        <w:ind w:left="720"/>
        <w:jc w:val="both"/>
        <w:rPr>
          <w:rFonts w:ascii="Tahoma" w:hAnsi="Tahoma" w:cs="Tahoma"/>
          <w:sz w:val="20"/>
          <w:szCs w:val="20"/>
          <w:lang w:val="en-ZA"/>
        </w:rPr>
      </w:pPr>
      <w:r w:rsidRPr="009879CD">
        <w:rPr>
          <w:rFonts w:ascii="Tahoma" w:hAnsi="Tahoma" w:cs="Tahoma"/>
          <w:sz w:val="20"/>
          <w:szCs w:val="20"/>
          <w:lang w:val="en-ZA"/>
        </w:rPr>
        <w:t>The Chief Financial Officer shall, subject to the guidelines of the Department of Finance and Mayoral Committee of the Council, make provision for the following classification of services:</w:t>
      </w:r>
    </w:p>
    <w:p w:rsidR="00EE0C51" w:rsidRPr="00D647AB" w:rsidRDefault="00EE0C51" w:rsidP="00EE0C51">
      <w:pPr>
        <w:pStyle w:val="Heading2"/>
        <w:spacing w:line="360" w:lineRule="auto"/>
        <w:ind w:left="720" w:hanging="720"/>
        <w:jc w:val="both"/>
        <w:rPr>
          <w:rFonts w:ascii="Tahoma" w:hAnsi="Tahoma" w:cs="Tahoma"/>
          <w:b w:val="0"/>
          <w:i w:val="0"/>
          <w:iCs/>
          <w:sz w:val="20"/>
          <w:lang w:val="en-ZA"/>
        </w:rPr>
      </w:pPr>
      <w:bookmarkStart w:id="11" w:name="_Toc516936574"/>
      <w:bookmarkStart w:id="12" w:name="_Toc517018375"/>
      <w:bookmarkStart w:id="13" w:name="_Toc517025136"/>
      <w:r w:rsidRPr="00D647AB">
        <w:rPr>
          <w:rFonts w:ascii="Tahoma" w:hAnsi="Tahoma" w:cs="Tahoma"/>
          <w:b w:val="0"/>
          <w:i w:val="0"/>
          <w:iCs/>
          <w:sz w:val="20"/>
          <w:lang w:val="en-ZA"/>
        </w:rPr>
        <w:t>5.1</w:t>
      </w:r>
      <w:r w:rsidRPr="00D647AB">
        <w:rPr>
          <w:rFonts w:ascii="Tahoma" w:hAnsi="Tahoma" w:cs="Tahoma"/>
          <w:b w:val="0"/>
          <w:i w:val="0"/>
          <w:iCs/>
          <w:sz w:val="20"/>
          <w:lang w:val="en-ZA"/>
        </w:rPr>
        <w:tab/>
      </w:r>
      <w:bookmarkEnd w:id="11"/>
      <w:r w:rsidRPr="00D647AB">
        <w:rPr>
          <w:rFonts w:ascii="Tahoma" w:hAnsi="Tahoma" w:cs="Tahoma"/>
          <w:b w:val="0"/>
          <w:i w:val="0"/>
          <w:iCs/>
          <w:sz w:val="20"/>
          <w:lang w:val="en-ZA"/>
        </w:rPr>
        <w:t>Trading services</w:t>
      </w:r>
      <w:bookmarkEnd w:id="12"/>
      <w:bookmarkEnd w:id="13"/>
      <w:r>
        <w:rPr>
          <w:rFonts w:ascii="Tahoma" w:hAnsi="Tahoma" w:cs="Tahoma"/>
          <w:b w:val="0"/>
          <w:i w:val="0"/>
          <w:iCs/>
          <w:sz w:val="20"/>
          <w:lang w:val="en-ZA"/>
        </w:rPr>
        <w:t>:</w:t>
      </w:r>
    </w:p>
    <w:p w:rsidR="00EE0C51" w:rsidRPr="009879CD" w:rsidRDefault="00EE0C51" w:rsidP="00EE0C51">
      <w:pPr>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w:t>
      </w:r>
      <w:proofErr w:type="spellStart"/>
      <w:r w:rsidRPr="009879CD">
        <w:rPr>
          <w:rFonts w:ascii="Tahoma" w:hAnsi="Tahoma" w:cs="Tahoma"/>
          <w:sz w:val="20"/>
          <w:szCs w:val="20"/>
          <w:lang w:val="en-ZA"/>
        </w:rPr>
        <w:t>i</w:t>
      </w:r>
      <w:proofErr w:type="spellEnd"/>
      <w:r w:rsidRPr="009879CD">
        <w:rPr>
          <w:rFonts w:ascii="Tahoma" w:hAnsi="Tahoma" w:cs="Tahoma"/>
          <w:sz w:val="20"/>
          <w:szCs w:val="20"/>
          <w:lang w:val="en-ZA"/>
        </w:rPr>
        <w:t>)</w:t>
      </w:r>
      <w:r w:rsidRPr="009879CD">
        <w:rPr>
          <w:rFonts w:ascii="Tahoma" w:hAnsi="Tahoma" w:cs="Tahoma"/>
          <w:sz w:val="20"/>
          <w:szCs w:val="20"/>
          <w:lang w:val="en-ZA"/>
        </w:rPr>
        <w:tab/>
        <w:t>Electricity;</w:t>
      </w:r>
    </w:p>
    <w:p w:rsidR="00EE0C51" w:rsidRPr="009879CD" w:rsidRDefault="00EE0C51" w:rsidP="00EE0C51">
      <w:pPr>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 xml:space="preserve">(ii) </w:t>
      </w:r>
      <w:r w:rsidRPr="009879CD">
        <w:rPr>
          <w:rFonts w:ascii="Tahoma" w:hAnsi="Tahoma" w:cs="Tahoma"/>
          <w:sz w:val="20"/>
          <w:szCs w:val="20"/>
          <w:lang w:val="en-ZA"/>
        </w:rPr>
        <w:tab/>
        <w:t>Water.</w:t>
      </w:r>
    </w:p>
    <w:p w:rsidR="00EE0C51" w:rsidRPr="00D647AB" w:rsidRDefault="00EE0C51" w:rsidP="00EE0C51">
      <w:pPr>
        <w:pStyle w:val="Heading2"/>
        <w:spacing w:line="360" w:lineRule="auto"/>
        <w:ind w:left="720" w:hanging="720"/>
        <w:jc w:val="both"/>
        <w:rPr>
          <w:rFonts w:ascii="Tahoma" w:hAnsi="Tahoma" w:cs="Tahoma"/>
          <w:b w:val="0"/>
          <w:i w:val="0"/>
          <w:iCs/>
          <w:sz w:val="20"/>
          <w:lang w:val="en-ZA"/>
        </w:rPr>
      </w:pPr>
      <w:bookmarkStart w:id="14" w:name="_Toc516936575"/>
      <w:bookmarkStart w:id="15" w:name="_Toc517018376"/>
      <w:bookmarkStart w:id="16" w:name="_Toc517025137"/>
      <w:r w:rsidRPr="00D647AB">
        <w:rPr>
          <w:rFonts w:ascii="Tahoma" w:hAnsi="Tahoma" w:cs="Tahoma"/>
          <w:b w:val="0"/>
          <w:i w:val="0"/>
          <w:iCs/>
          <w:sz w:val="20"/>
          <w:lang w:val="en-ZA"/>
        </w:rPr>
        <w:t>5.2</w:t>
      </w:r>
      <w:r w:rsidRPr="00D647AB">
        <w:rPr>
          <w:rFonts w:ascii="Tahoma" w:hAnsi="Tahoma" w:cs="Tahoma"/>
          <w:b w:val="0"/>
          <w:i w:val="0"/>
          <w:iCs/>
          <w:sz w:val="20"/>
          <w:lang w:val="en-ZA"/>
        </w:rPr>
        <w:tab/>
      </w:r>
      <w:bookmarkEnd w:id="14"/>
      <w:r w:rsidRPr="00D647AB">
        <w:rPr>
          <w:rFonts w:ascii="Tahoma" w:hAnsi="Tahoma" w:cs="Tahoma"/>
          <w:b w:val="0"/>
          <w:i w:val="0"/>
          <w:iCs/>
          <w:sz w:val="20"/>
          <w:lang w:val="en-ZA"/>
        </w:rPr>
        <w:t>Economic services</w:t>
      </w:r>
      <w:bookmarkEnd w:id="15"/>
      <w:bookmarkEnd w:id="16"/>
      <w:r>
        <w:rPr>
          <w:rFonts w:ascii="Tahoma" w:hAnsi="Tahoma" w:cs="Tahoma"/>
          <w:b w:val="0"/>
          <w:i w:val="0"/>
          <w:iCs/>
          <w:sz w:val="20"/>
          <w:lang w:val="en-ZA"/>
        </w:rPr>
        <w:t>:</w:t>
      </w:r>
    </w:p>
    <w:p w:rsidR="00EE0C51" w:rsidRPr="009879CD" w:rsidRDefault="00EE0C51" w:rsidP="00EE0C51">
      <w:pPr>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w:t>
      </w:r>
      <w:proofErr w:type="spellStart"/>
      <w:r w:rsidRPr="009879CD">
        <w:rPr>
          <w:rFonts w:ascii="Tahoma" w:hAnsi="Tahoma" w:cs="Tahoma"/>
          <w:sz w:val="20"/>
          <w:szCs w:val="20"/>
          <w:lang w:val="en-ZA"/>
        </w:rPr>
        <w:t>i</w:t>
      </w:r>
      <w:proofErr w:type="spellEnd"/>
      <w:r w:rsidRPr="009879CD">
        <w:rPr>
          <w:rFonts w:ascii="Tahoma" w:hAnsi="Tahoma" w:cs="Tahoma"/>
          <w:sz w:val="20"/>
          <w:szCs w:val="20"/>
          <w:lang w:val="en-ZA"/>
        </w:rPr>
        <w:t>)</w:t>
      </w:r>
      <w:r w:rsidRPr="009879CD">
        <w:rPr>
          <w:rFonts w:ascii="Tahoma" w:hAnsi="Tahoma" w:cs="Tahoma"/>
          <w:sz w:val="20"/>
          <w:szCs w:val="20"/>
          <w:lang w:val="en-ZA"/>
        </w:rPr>
        <w:tab/>
        <w:t>Refuse removal;</w:t>
      </w:r>
    </w:p>
    <w:p w:rsidR="00EE0C51" w:rsidRPr="009879CD" w:rsidRDefault="00EE0C51" w:rsidP="00EE0C51">
      <w:pPr>
        <w:spacing w:line="360" w:lineRule="auto"/>
        <w:ind w:left="1440" w:hanging="720"/>
        <w:jc w:val="both"/>
        <w:rPr>
          <w:rFonts w:ascii="Tahoma" w:hAnsi="Tahoma" w:cs="Tahoma"/>
          <w:sz w:val="20"/>
          <w:szCs w:val="20"/>
          <w:lang w:val="en-ZA"/>
        </w:rPr>
      </w:pPr>
      <w:r>
        <w:rPr>
          <w:rFonts w:ascii="Tahoma" w:hAnsi="Tahoma" w:cs="Tahoma"/>
          <w:sz w:val="20"/>
          <w:szCs w:val="20"/>
          <w:lang w:val="en-ZA"/>
        </w:rPr>
        <w:t>(ii)</w:t>
      </w:r>
      <w:r w:rsidRPr="009879CD">
        <w:rPr>
          <w:rFonts w:ascii="Tahoma" w:hAnsi="Tahoma" w:cs="Tahoma"/>
          <w:sz w:val="20"/>
          <w:szCs w:val="20"/>
          <w:lang w:val="en-ZA"/>
        </w:rPr>
        <w:tab/>
        <w:t>Sewerage disposal;</w:t>
      </w:r>
    </w:p>
    <w:p w:rsidR="00EE0C51" w:rsidRPr="009879CD" w:rsidRDefault="00EE0C51" w:rsidP="00EE0C51">
      <w:pPr>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(iii)</w:t>
      </w:r>
      <w:r w:rsidRPr="009879CD">
        <w:rPr>
          <w:rFonts w:ascii="Tahoma" w:hAnsi="Tahoma" w:cs="Tahoma"/>
          <w:sz w:val="20"/>
          <w:szCs w:val="20"/>
          <w:lang w:val="en-ZA"/>
        </w:rPr>
        <w:tab/>
        <w:t>Recreation Resorts</w:t>
      </w:r>
      <w:r>
        <w:rPr>
          <w:rFonts w:ascii="Tahoma" w:hAnsi="Tahoma" w:cs="Tahoma"/>
          <w:sz w:val="20"/>
          <w:szCs w:val="20"/>
          <w:lang w:val="en-ZA"/>
        </w:rPr>
        <w:t>.</w:t>
      </w:r>
    </w:p>
    <w:p w:rsidR="00EE0C51" w:rsidRPr="00D647AB" w:rsidRDefault="00EE0C51" w:rsidP="00EE0C51">
      <w:pPr>
        <w:pStyle w:val="Heading2"/>
        <w:spacing w:line="360" w:lineRule="auto"/>
        <w:ind w:left="720" w:hanging="720"/>
        <w:jc w:val="both"/>
        <w:rPr>
          <w:rFonts w:ascii="Tahoma" w:hAnsi="Tahoma" w:cs="Tahoma"/>
          <w:b w:val="0"/>
          <w:i w:val="0"/>
          <w:iCs/>
          <w:sz w:val="20"/>
          <w:lang w:val="en-ZA"/>
        </w:rPr>
      </w:pPr>
      <w:bookmarkStart w:id="17" w:name="_Toc516936576"/>
      <w:bookmarkStart w:id="18" w:name="_Toc517018377"/>
      <w:bookmarkStart w:id="19" w:name="_Toc517025138"/>
      <w:r w:rsidRPr="00D647AB">
        <w:rPr>
          <w:rFonts w:ascii="Tahoma" w:hAnsi="Tahoma" w:cs="Tahoma"/>
          <w:b w:val="0"/>
          <w:i w:val="0"/>
          <w:iCs/>
          <w:sz w:val="20"/>
          <w:lang w:val="en-ZA"/>
        </w:rPr>
        <w:t>5.3</w:t>
      </w:r>
      <w:r w:rsidRPr="00D647AB">
        <w:rPr>
          <w:rFonts w:ascii="Tahoma" w:hAnsi="Tahoma" w:cs="Tahoma"/>
          <w:b w:val="0"/>
          <w:i w:val="0"/>
          <w:iCs/>
          <w:sz w:val="20"/>
          <w:lang w:val="en-ZA"/>
        </w:rPr>
        <w:tab/>
      </w:r>
      <w:bookmarkEnd w:id="17"/>
      <w:r w:rsidRPr="00D647AB">
        <w:rPr>
          <w:rFonts w:ascii="Tahoma" w:hAnsi="Tahoma" w:cs="Tahoma"/>
          <w:b w:val="0"/>
          <w:i w:val="0"/>
          <w:iCs/>
          <w:sz w:val="20"/>
          <w:lang w:val="en-ZA"/>
        </w:rPr>
        <w:t>Community services</w:t>
      </w:r>
      <w:bookmarkEnd w:id="18"/>
      <w:bookmarkEnd w:id="19"/>
      <w:r>
        <w:rPr>
          <w:rFonts w:ascii="Tahoma" w:hAnsi="Tahoma" w:cs="Tahoma"/>
          <w:b w:val="0"/>
          <w:i w:val="0"/>
          <w:iCs/>
          <w:sz w:val="20"/>
          <w:lang w:val="en-ZA"/>
        </w:rPr>
        <w:t>:</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Air pollution;</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Building control;</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Cemeteries;</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Child care facilities;</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Control of undertakings that sell liquor to the public;</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Facilities for accommodation, care and burial of animals;</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Fencing and fences;</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Fire fighting services;</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Fixed billboards and the display of advertisements in public places;</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Local economic development;</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Licensing and control of undertakings that sell food to the public;</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Licensing of dogs;</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lastRenderedPageBreak/>
        <w:t>Local amenities;</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Local sport facilities;</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Local tourism;</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Municipal parks and recreation;</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Municipal planning;</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 xml:space="preserve">Municipal public works, only in respect of the needs of municipalities in the discharge of their responsibilities and to administer functions specially assigned to them under the Constitution or any other law; </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Municipal roads;</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Noise pollution;</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Parking;</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Pounds;</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smartTag w:uri="urn:schemas-microsoft-com:office:smarttags" w:element="place">
        <w:r w:rsidRPr="009879CD">
          <w:rPr>
            <w:rFonts w:ascii="Tahoma" w:hAnsi="Tahoma" w:cs="Tahoma"/>
            <w:sz w:val="20"/>
            <w:szCs w:val="20"/>
            <w:lang w:val="en-ZA"/>
          </w:rPr>
          <w:t>Pest</w:t>
        </w:r>
      </w:smartTag>
      <w:r w:rsidRPr="009879CD">
        <w:rPr>
          <w:rFonts w:ascii="Tahoma" w:hAnsi="Tahoma" w:cs="Tahoma"/>
          <w:sz w:val="20"/>
          <w:szCs w:val="20"/>
          <w:lang w:val="en-ZA"/>
        </w:rPr>
        <w:t xml:space="preserve"> control;</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Public places;</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Stormwater management system in built-up areas;</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Street lighting;</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Street trading;</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Trading regulations;</w:t>
      </w:r>
    </w:p>
    <w:p w:rsidR="00EE0C51" w:rsidRPr="009879CD" w:rsidRDefault="00EE0C51" w:rsidP="00EE0C51">
      <w:pPr>
        <w:numPr>
          <w:ilvl w:val="0"/>
          <w:numId w:val="6"/>
        </w:numPr>
        <w:tabs>
          <w:tab w:val="clear" w:pos="72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Traffic.</w:t>
      </w:r>
    </w:p>
    <w:p w:rsidR="00EE0C51" w:rsidRPr="00D647AB" w:rsidRDefault="00EE0C51" w:rsidP="00EE0C51">
      <w:pPr>
        <w:pStyle w:val="Heading2"/>
        <w:spacing w:line="360" w:lineRule="auto"/>
        <w:ind w:left="720" w:hanging="720"/>
        <w:jc w:val="both"/>
        <w:rPr>
          <w:rFonts w:ascii="Tahoma" w:hAnsi="Tahoma" w:cs="Tahoma"/>
          <w:b w:val="0"/>
          <w:i w:val="0"/>
          <w:iCs/>
          <w:sz w:val="20"/>
          <w:lang w:val="en-ZA"/>
        </w:rPr>
      </w:pPr>
      <w:bookmarkStart w:id="20" w:name="_Toc517018378"/>
      <w:bookmarkStart w:id="21" w:name="_Toc517025139"/>
      <w:bookmarkStart w:id="22" w:name="_Toc516936577"/>
      <w:r w:rsidRPr="00D647AB">
        <w:rPr>
          <w:rFonts w:ascii="Tahoma" w:hAnsi="Tahoma" w:cs="Tahoma"/>
          <w:b w:val="0"/>
          <w:i w:val="0"/>
          <w:iCs/>
          <w:sz w:val="20"/>
          <w:lang w:val="en-ZA"/>
        </w:rPr>
        <w:t>5.4</w:t>
      </w:r>
      <w:r w:rsidRPr="00D647AB">
        <w:rPr>
          <w:rFonts w:ascii="Tahoma" w:hAnsi="Tahoma" w:cs="Tahoma"/>
          <w:b w:val="0"/>
          <w:i w:val="0"/>
          <w:iCs/>
          <w:sz w:val="20"/>
          <w:lang w:val="en-ZA"/>
        </w:rPr>
        <w:tab/>
        <w:t>Subsidised services</w:t>
      </w:r>
      <w:bookmarkEnd w:id="20"/>
      <w:bookmarkEnd w:id="21"/>
      <w:r>
        <w:rPr>
          <w:rFonts w:ascii="Tahoma" w:hAnsi="Tahoma" w:cs="Tahoma"/>
          <w:b w:val="0"/>
          <w:i w:val="0"/>
          <w:iCs/>
          <w:sz w:val="20"/>
          <w:lang w:val="en-ZA"/>
        </w:rPr>
        <w:t>:</w:t>
      </w:r>
    </w:p>
    <w:p w:rsidR="00EE0C51" w:rsidRPr="009879CD" w:rsidRDefault="00EE0C51" w:rsidP="00EE0C51">
      <w:pPr>
        <w:spacing w:line="360" w:lineRule="auto"/>
        <w:ind w:left="1440" w:hanging="720"/>
        <w:jc w:val="both"/>
        <w:rPr>
          <w:rFonts w:ascii="Tahoma" w:hAnsi="Tahoma" w:cs="Tahoma"/>
          <w:strike/>
          <w:sz w:val="20"/>
          <w:szCs w:val="20"/>
          <w:lang w:val="en-ZA"/>
        </w:rPr>
      </w:pPr>
      <w:r w:rsidRPr="009879CD">
        <w:rPr>
          <w:rFonts w:ascii="Tahoma" w:hAnsi="Tahoma" w:cs="Tahoma"/>
          <w:sz w:val="20"/>
          <w:szCs w:val="20"/>
          <w:lang w:val="en-ZA"/>
        </w:rPr>
        <w:t>(</w:t>
      </w:r>
      <w:proofErr w:type="spellStart"/>
      <w:r w:rsidRPr="009879CD">
        <w:rPr>
          <w:rFonts w:ascii="Tahoma" w:hAnsi="Tahoma" w:cs="Tahoma"/>
          <w:sz w:val="20"/>
          <w:szCs w:val="20"/>
          <w:lang w:val="en-ZA"/>
        </w:rPr>
        <w:t>i</w:t>
      </w:r>
      <w:proofErr w:type="spellEnd"/>
      <w:r w:rsidRPr="009879CD">
        <w:rPr>
          <w:rFonts w:ascii="Tahoma" w:hAnsi="Tahoma" w:cs="Tahoma"/>
          <w:sz w:val="20"/>
          <w:szCs w:val="20"/>
          <w:lang w:val="en-ZA"/>
        </w:rPr>
        <w:t>)</w:t>
      </w:r>
      <w:r w:rsidRPr="009879CD">
        <w:rPr>
          <w:rFonts w:ascii="Tahoma" w:hAnsi="Tahoma" w:cs="Tahoma"/>
          <w:sz w:val="20"/>
          <w:szCs w:val="20"/>
          <w:lang w:val="en-ZA"/>
        </w:rPr>
        <w:tab/>
        <w:t>Libraries;</w:t>
      </w:r>
    </w:p>
    <w:p w:rsidR="00EE0C51" w:rsidRPr="009879CD" w:rsidRDefault="00EE0C51" w:rsidP="00EE0C51">
      <w:pPr>
        <w:spacing w:line="360" w:lineRule="auto"/>
        <w:ind w:left="1440" w:hanging="720"/>
        <w:jc w:val="both"/>
        <w:rPr>
          <w:rFonts w:ascii="Tahoma" w:hAnsi="Tahoma" w:cs="Tahoma"/>
          <w:strike/>
          <w:sz w:val="20"/>
          <w:szCs w:val="20"/>
          <w:lang w:val="en-ZA"/>
        </w:rPr>
      </w:pPr>
      <w:r w:rsidRPr="009879CD">
        <w:rPr>
          <w:rFonts w:ascii="Tahoma" w:hAnsi="Tahoma" w:cs="Tahoma"/>
          <w:sz w:val="20"/>
          <w:szCs w:val="20"/>
          <w:lang w:val="en-ZA"/>
        </w:rPr>
        <w:t>(ii)</w:t>
      </w:r>
      <w:r w:rsidRPr="009879CD">
        <w:rPr>
          <w:rFonts w:ascii="Tahoma" w:hAnsi="Tahoma" w:cs="Tahoma"/>
          <w:sz w:val="20"/>
          <w:szCs w:val="20"/>
          <w:lang w:val="en-ZA"/>
        </w:rPr>
        <w:tab/>
        <w:t>Primary health care.</w:t>
      </w:r>
    </w:p>
    <w:p w:rsidR="00EE0C51" w:rsidRPr="009879CD" w:rsidRDefault="00EE0C51" w:rsidP="00EE0C51">
      <w:pPr>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(iii)</w:t>
      </w:r>
      <w:r w:rsidRPr="009879CD">
        <w:rPr>
          <w:rFonts w:ascii="Tahoma" w:hAnsi="Tahoma" w:cs="Tahoma"/>
          <w:sz w:val="20"/>
          <w:szCs w:val="20"/>
          <w:lang w:val="en-ZA"/>
        </w:rPr>
        <w:tab/>
        <w:t>Proclaimed roads</w:t>
      </w:r>
    </w:p>
    <w:p w:rsidR="00EE0C51" w:rsidRPr="00D647AB" w:rsidRDefault="00EE0C51" w:rsidP="00EE0C51">
      <w:pPr>
        <w:pStyle w:val="Heading2"/>
        <w:spacing w:line="360" w:lineRule="auto"/>
        <w:ind w:left="720" w:hanging="720"/>
        <w:jc w:val="both"/>
        <w:rPr>
          <w:rFonts w:ascii="Tahoma" w:hAnsi="Tahoma" w:cs="Tahoma"/>
          <w:b w:val="0"/>
          <w:i w:val="0"/>
          <w:iCs/>
          <w:sz w:val="20"/>
          <w:lang w:val="en-ZA"/>
        </w:rPr>
      </w:pPr>
      <w:bookmarkStart w:id="23" w:name="_Toc517018379"/>
      <w:bookmarkStart w:id="24" w:name="_Toc517025140"/>
      <w:r w:rsidRPr="00D647AB">
        <w:rPr>
          <w:rFonts w:ascii="Tahoma" w:hAnsi="Tahoma" w:cs="Tahoma"/>
          <w:b w:val="0"/>
          <w:i w:val="0"/>
          <w:iCs/>
          <w:sz w:val="20"/>
          <w:lang w:val="en-ZA"/>
        </w:rPr>
        <w:t>5.5</w:t>
      </w:r>
      <w:r w:rsidRPr="00D647AB">
        <w:rPr>
          <w:rFonts w:ascii="Tahoma" w:hAnsi="Tahoma" w:cs="Tahoma"/>
          <w:b w:val="0"/>
          <w:i w:val="0"/>
          <w:iCs/>
          <w:sz w:val="20"/>
          <w:lang w:val="en-ZA"/>
        </w:rPr>
        <w:tab/>
      </w:r>
      <w:bookmarkEnd w:id="22"/>
      <w:r w:rsidRPr="00D647AB">
        <w:rPr>
          <w:rFonts w:ascii="Tahoma" w:hAnsi="Tahoma" w:cs="Tahoma"/>
          <w:b w:val="0"/>
          <w:i w:val="0"/>
          <w:iCs/>
          <w:sz w:val="20"/>
          <w:lang w:val="en-ZA"/>
        </w:rPr>
        <w:t>Expenditure classification</w:t>
      </w:r>
      <w:bookmarkEnd w:id="23"/>
      <w:bookmarkEnd w:id="24"/>
    </w:p>
    <w:p w:rsidR="00EE0C51" w:rsidRPr="009879CD" w:rsidRDefault="00EE0C51" w:rsidP="00EE0C51">
      <w:pPr>
        <w:spacing w:line="360" w:lineRule="auto"/>
        <w:ind w:left="720"/>
        <w:jc w:val="both"/>
        <w:rPr>
          <w:rFonts w:ascii="Tahoma" w:hAnsi="Tahoma" w:cs="Tahoma"/>
          <w:sz w:val="20"/>
          <w:szCs w:val="20"/>
          <w:lang w:val="en-ZA"/>
        </w:rPr>
      </w:pPr>
      <w:r w:rsidRPr="009879CD">
        <w:rPr>
          <w:rFonts w:ascii="Tahoma" w:hAnsi="Tahoma" w:cs="Tahoma"/>
          <w:sz w:val="20"/>
          <w:szCs w:val="20"/>
          <w:lang w:val="en-ZA"/>
        </w:rPr>
        <w:t>Subjective classification into various expenditure groups as contained in the National Treasury guidelines and General Recognised Accounting Practises.</w:t>
      </w:r>
    </w:p>
    <w:p w:rsidR="00EE0C51" w:rsidRPr="00D647AB" w:rsidRDefault="00EE0C51" w:rsidP="00EE0C51">
      <w:pPr>
        <w:pStyle w:val="Heading2"/>
        <w:spacing w:line="360" w:lineRule="auto"/>
        <w:ind w:left="720" w:hanging="720"/>
        <w:jc w:val="both"/>
        <w:rPr>
          <w:rFonts w:ascii="Tahoma" w:hAnsi="Tahoma" w:cs="Tahoma"/>
          <w:b w:val="0"/>
          <w:i w:val="0"/>
          <w:iCs/>
          <w:sz w:val="20"/>
          <w:lang w:val="en-ZA"/>
        </w:rPr>
      </w:pPr>
      <w:bookmarkStart w:id="25" w:name="_Toc516936578"/>
      <w:bookmarkStart w:id="26" w:name="_Toc517018380"/>
      <w:bookmarkStart w:id="27" w:name="_Toc517025141"/>
      <w:r w:rsidRPr="00D647AB">
        <w:rPr>
          <w:rFonts w:ascii="Tahoma" w:hAnsi="Tahoma" w:cs="Tahoma"/>
          <w:b w:val="0"/>
          <w:i w:val="0"/>
          <w:iCs/>
          <w:sz w:val="20"/>
          <w:lang w:val="en-ZA"/>
        </w:rPr>
        <w:t>5.6</w:t>
      </w:r>
      <w:r w:rsidRPr="00D647AB">
        <w:rPr>
          <w:rFonts w:ascii="Tahoma" w:hAnsi="Tahoma" w:cs="Tahoma"/>
          <w:b w:val="0"/>
          <w:i w:val="0"/>
          <w:iCs/>
          <w:sz w:val="20"/>
          <w:lang w:val="en-ZA"/>
        </w:rPr>
        <w:tab/>
      </w:r>
      <w:bookmarkEnd w:id="25"/>
      <w:r w:rsidRPr="00D647AB">
        <w:rPr>
          <w:rFonts w:ascii="Tahoma" w:hAnsi="Tahoma" w:cs="Tahoma"/>
          <w:b w:val="0"/>
          <w:i w:val="0"/>
          <w:iCs/>
          <w:sz w:val="20"/>
          <w:lang w:val="en-ZA"/>
        </w:rPr>
        <w:t>Cost elements</w:t>
      </w:r>
      <w:bookmarkEnd w:id="26"/>
      <w:bookmarkEnd w:id="27"/>
    </w:p>
    <w:p w:rsidR="00EE0C51" w:rsidRPr="009879CD" w:rsidRDefault="00EE0C51" w:rsidP="00EE0C51">
      <w:pPr>
        <w:spacing w:line="360" w:lineRule="auto"/>
        <w:ind w:left="720"/>
        <w:jc w:val="both"/>
        <w:rPr>
          <w:rFonts w:ascii="Tahoma" w:hAnsi="Tahoma" w:cs="Tahoma"/>
          <w:sz w:val="20"/>
          <w:szCs w:val="20"/>
          <w:lang w:val="en-ZA"/>
        </w:rPr>
      </w:pPr>
      <w:r w:rsidRPr="009879CD">
        <w:rPr>
          <w:rFonts w:ascii="Tahoma" w:hAnsi="Tahoma" w:cs="Tahoma"/>
          <w:sz w:val="20"/>
          <w:szCs w:val="20"/>
          <w:lang w:val="en-ZA"/>
        </w:rPr>
        <w:t>The following cost elements will be used to calculate the tariffs of the different services:</w:t>
      </w:r>
    </w:p>
    <w:p w:rsidR="00EE0C51" w:rsidRPr="009879CD" w:rsidRDefault="00EE0C51" w:rsidP="00EE0C51">
      <w:pPr>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w:t>
      </w:r>
      <w:proofErr w:type="spellStart"/>
      <w:r w:rsidRPr="009879CD">
        <w:rPr>
          <w:rFonts w:ascii="Tahoma" w:hAnsi="Tahoma" w:cs="Tahoma"/>
          <w:sz w:val="20"/>
          <w:szCs w:val="20"/>
          <w:lang w:val="en-ZA"/>
        </w:rPr>
        <w:t>i</w:t>
      </w:r>
      <w:proofErr w:type="spellEnd"/>
      <w:r w:rsidRPr="009879CD">
        <w:rPr>
          <w:rFonts w:ascii="Tahoma" w:hAnsi="Tahoma" w:cs="Tahoma"/>
          <w:sz w:val="20"/>
          <w:szCs w:val="20"/>
          <w:lang w:val="en-ZA"/>
        </w:rPr>
        <w:t>)</w:t>
      </w:r>
      <w:r w:rsidRPr="009879CD">
        <w:rPr>
          <w:rFonts w:ascii="Tahoma" w:hAnsi="Tahoma" w:cs="Tahoma"/>
          <w:sz w:val="20"/>
          <w:szCs w:val="20"/>
          <w:lang w:val="en-ZA"/>
        </w:rPr>
        <w:tab/>
      </w:r>
      <w:r w:rsidRPr="009879CD">
        <w:rPr>
          <w:rFonts w:ascii="Tahoma" w:hAnsi="Tahoma" w:cs="Tahoma"/>
          <w:i/>
          <w:sz w:val="20"/>
          <w:szCs w:val="20"/>
          <w:lang w:val="en-ZA"/>
        </w:rPr>
        <w:t>Fixed costs</w:t>
      </w:r>
      <w:r w:rsidRPr="009879CD">
        <w:rPr>
          <w:rFonts w:ascii="Tahoma" w:hAnsi="Tahoma" w:cs="Tahoma"/>
          <w:sz w:val="20"/>
          <w:szCs w:val="20"/>
          <w:lang w:val="en-ZA"/>
        </w:rPr>
        <w:t xml:space="preserve"> which consist of the capital costs (interest) on external loans as well as depreciation whichever are applicable on the service and any other costs of a permanent nature as determined by the Chief Financial Officer from time to time.</w:t>
      </w:r>
    </w:p>
    <w:p w:rsidR="00EE0C51" w:rsidRPr="009879CD" w:rsidRDefault="00EE0C51" w:rsidP="00EE0C51">
      <w:pPr>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(ii)</w:t>
      </w:r>
      <w:r w:rsidRPr="009879CD">
        <w:rPr>
          <w:rFonts w:ascii="Tahoma" w:hAnsi="Tahoma" w:cs="Tahoma"/>
          <w:sz w:val="20"/>
          <w:szCs w:val="20"/>
          <w:lang w:val="en-ZA"/>
        </w:rPr>
        <w:tab/>
      </w:r>
      <w:r w:rsidRPr="009879CD">
        <w:rPr>
          <w:rFonts w:ascii="Tahoma" w:hAnsi="Tahoma" w:cs="Tahoma"/>
          <w:i/>
          <w:sz w:val="20"/>
          <w:szCs w:val="20"/>
          <w:lang w:val="en-ZA"/>
        </w:rPr>
        <w:t>Variable cost:</w:t>
      </w:r>
      <w:r w:rsidRPr="009879CD">
        <w:rPr>
          <w:rFonts w:ascii="Tahoma" w:hAnsi="Tahoma" w:cs="Tahoma"/>
          <w:sz w:val="20"/>
          <w:szCs w:val="20"/>
          <w:lang w:val="en-ZA"/>
        </w:rPr>
        <w:t xml:space="preserve">  This includes all other variable costs that have reference to the service.</w:t>
      </w:r>
    </w:p>
    <w:p w:rsidR="00EE0C51" w:rsidRPr="009879CD" w:rsidRDefault="00EE0C51" w:rsidP="00EE0C51">
      <w:pPr>
        <w:numPr>
          <w:ilvl w:val="0"/>
          <w:numId w:val="10"/>
        </w:numPr>
        <w:tabs>
          <w:tab w:val="clear" w:pos="1429"/>
        </w:tabs>
        <w:spacing w:line="360" w:lineRule="auto"/>
        <w:ind w:left="1440"/>
        <w:jc w:val="both"/>
        <w:rPr>
          <w:rFonts w:ascii="Tahoma" w:hAnsi="Tahoma" w:cs="Tahoma"/>
          <w:sz w:val="20"/>
          <w:szCs w:val="20"/>
          <w:lang w:val="en-ZA"/>
        </w:rPr>
      </w:pPr>
      <w:r w:rsidRPr="009879CD">
        <w:rPr>
          <w:rFonts w:ascii="Tahoma" w:hAnsi="Tahoma" w:cs="Tahoma"/>
          <w:i/>
          <w:sz w:val="20"/>
          <w:szCs w:val="20"/>
          <w:lang w:val="en-ZA"/>
        </w:rPr>
        <w:t xml:space="preserve">Total cost </w:t>
      </w:r>
      <w:r w:rsidRPr="009879CD">
        <w:rPr>
          <w:rFonts w:ascii="Tahoma" w:hAnsi="Tahoma" w:cs="Tahoma"/>
          <w:sz w:val="20"/>
          <w:szCs w:val="20"/>
          <w:lang w:val="en-ZA"/>
        </w:rPr>
        <w:t>is equal to the fixed cost plus variable cost.</w:t>
      </w:r>
    </w:p>
    <w:p w:rsidR="00EE0C51" w:rsidRPr="009879CD" w:rsidRDefault="00EE0C51" w:rsidP="00EE0C51">
      <w:pPr>
        <w:pStyle w:val="Heading1"/>
        <w:numPr>
          <w:ilvl w:val="0"/>
          <w:numId w:val="12"/>
        </w:numPr>
        <w:tabs>
          <w:tab w:val="clear" w:pos="720"/>
        </w:tabs>
        <w:spacing w:line="360" w:lineRule="auto"/>
        <w:ind w:hanging="720"/>
        <w:jc w:val="both"/>
        <w:rPr>
          <w:rFonts w:ascii="Tahoma" w:hAnsi="Tahoma" w:cs="Tahoma"/>
          <w:sz w:val="20"/>
          <w:lang w:val="en-ZA"/>
        </w:rPr>
      </w:pPr>
      <w:r w:rsidRPr="009879CD">
        <w:rPr>
          <w:rFonts w:ascii="Tahoma" w:hAnsi="Tahoma" w:cs="Tahoma"/>
          <w:sz w:val="20"/>
          <w:lang w:val="en-ZA"/>
        </w:rPr>
        <w:lastRenderedPageBreak/>
        <w:t>DEPOSITS</w:t>
      </w:r>
    </w:p>
    <w:p w:rsidR="00EE0C51" w:rsidRPr="009879CD" w:rsidRDefault="00EE0C51" w:rsidP="00EE0C51">
      <w:pPr>
        <w:spacing w:line="360" w:lineRule="auto"/>
        <w:ind w:left="720"/>
        <w:jc w:val="both"/>
        <w:rPr>
          <w:rFonts w:ascii="Tahoma" w:hAnsi="Tahoma" w:cs="Tahoma"/>
          <w:sz w:val="20"/>
          <w:szCs w:val="20"/>
          <w:lang w:val="en-ZA"/>
        </w:rPr>
      </w:pPr>
      <w:r w:rsidRPr="009879CD">
        <w:rPr>
          <w:rFonts w:ascii="Tahoma" w:hAnsi="Tahoma" w:cs="Tahoma"/>
          <w:sz w:val="20"/>
          <w:szCs w:val="20"/>
          <w:lang w:val="en-ZA"/>
        </w:rPr>
        <w:t>The raising of deposits is permissible where certain levies are made in arrears and payable with application for the relevant service:</w:t>
      </w:r>
    </w:p>
    <w:p w:rsidR="00EE0C51" w:rsidRPr="009879CD" w:rsidRDefault="00EE0C51" w:rsidP="00EE0C51">
      <w:pPr>
        <w:numPr>
          <w:ilvl w:val="0"/>
          <w:numId w:val="11"/>
        </w:numPr>
        <w:tabs>
          <w:tab w:val="clear" w:pos="1069"/>
        </w:tabs>
        <w:spacing w:line="360" w:lineRule="auto"/>
        <w:ind w:left="1440" w:hanging="720"/>
        <w:jc w:val="both"/>
        <w:rPr>
          <w:rFonts w:ascii="Tahoma" w:hAnsi="Tahoma" w:cs="Tahoma"/>
          <w:sz w:val="20"/>
          <w:szCs w:val="20"/>
          <w:lang w:val="en-ZA"/>
        </w:rPr>
      </w:pPr>
      <w:r w:rsidRPr="00D647AB">
        <w:rPr>
          <w:rFonts w:ascii="Tahoma" w:hAnsi="Tahoma" w:cs="Tahoma"/>
          <w:b/>
          <w:i/>
          <w:sz w:val="20"/>
          <w:szCs w:val="20"/>
          <w:lang w:val="en-ZA"/>
        </w:rPr>
        <w:t>Electricity:</w:t>
      </w:r>
      <w:r w:rsidRPr="009879CD">
        <w:rPr>
          <w:rFonts w:ascii="Tahoma" w:hAnsi="Tahoma" w:cs="Tahoma"/>
          <w:sz w:val="20"/>
          <w:szCs w:val="20"/>
          <w:lang w:val="en-ZA"/>
        </w:rPr>
        <w:t xml:space="preserve">  </w:t>
      </w:r>
      <w:r w:rsidR="00CD05F1">
        <w:rPr>
          <w:rFonts w:ascii="Tahoma" w:hAnsi="Tahoma" w:cs="Tahoma"/>
          <w:sz w:val="20"/>
          <w:szCs w:val="20"/>
          <w:lang w:val="en-ZA"/>
        </w:rPr>
        <w:t>D</w:t>
      </w:r>
      <w:r w:rsidRPr="009879CD">
        <w:rPr>
          <w:rFonts w:ascii="Tahoma" w:hAnsi="Tahoma" w:cs="Tahoma"/>
          <w:sz w:val="20"/>
          <w:szCs w:val="20"/>
          <w:lang w:val="en-ZA"/>
        </w:rPr>
        <w:t>etermined annually according to the tariff schedule.</w:t>
      </w:r>
    </w:p>
    <w:p w:rsidR="00EE0C51" w:rsidRPr="009879CD" w:rsidRDefault="00EE0C51" w:rsidP="00EE0C51">
      <w:pPr>
        <w:numPr>
          <w:ilvl w:val="0"/>
          <w:numId w:val="11"/>
        </w:numPr>
        <w:tabs>
          <w:tab w:val="clear" w:pos="1069"/>
        </w:tabs>
        <w:spacing w:line="360" w:lineRule="auto"/>
        <w:ind w:left="1440" w:hanging="720"/>
        <w:jc w:val="both"/>
        <w:rPr>
          <w:rFonts w:ascii="Tahoma" w:hAnsi="Tahoma" w:cs="Tahoma"/>
          <w:sz w:val="20"/>
          <w:szCs w:val="20"/>
          <w:lang w:val="en-ZA"/>
        </w:rPr>
      </w:pPr>
      <w:r w:rsidRPr="00D647AB">
        <w:rPr>
          <w:rFonts w:ascii="Tahoma" w:hAnsi="Tahoma" w:cs="Tahoma"/>
          <w:b/>
          <w:i/>
          <w:sz w:val="20"/>
          <w:szCs w:val="20"/>
          <w:lang w:val="en-ZA"/>
        </w:rPr>
        <w:t>Water:</w:t>
      </w:r>
      <w:r w:rsidRPr="009879CD">
        <w:rPr>
          <w:rFonts w:ascii="Tahoma" w:hAnsi="Tahoma" w:cs="Tahoma"/>
          <w:sz w:val="20"/>
          <w:szCs w:val="20"/>
          <w:lang w:val="en-ZA"/>
        </w:rPr>
        <w:t xml:space="preserve">  </w:t>
      </w:r>
      <w:r w:rsidR="00CD05F1">
        <w:rPr>
          <w:rFonts w:ascii="Tahoma" w:hAnsi="Tahoma" w:cs="Tahoma"/>
          <w:sz w:val="20"/>
          <w:szCs w:val="20"/>
          <w:lang w:val="en-ZA"/>
        </w:rPr>
        <w:t>D</w:t>
      </w:r>
      <w:r w:rsidRPr="009879CD">
        <w:rPr>
          <w:rFonts w:ascii="Tahoma" w:hAnsi="Tahoma" w:cs="Tahoma"/>
          <w:sz w:val="20"/>
          <w:szCs w:val="20"/>
          <w:lang w:val="en-ZA"/>
        </w:rPr>
        <w:t>etermined annually according to the tariff schedule.</w:t>
      </w:r>
    </w:p>
    <w:p w:rsidR="00EE0C51" w:rsidRPr="009879CD" w:rsidRDefault="00EE0C51" w:rsidP="00EE0C51">
      <w:pPr>
        <w:spacing w:line="360" w:lineRule="auto"/>
        <w:ind w:left="1440" w:hanging="720"/>
        <w:jc w:val="both"/>
        <w:rPr>
          <w:rFonts w:ascii="Tahoma" w:hAnsi="Tahoma" w:cs="Tahoma"/>
          <w:strike/>
          <w:sz w:val="20"/>
          <w:szCs w:val="20"/>
          <w:lang w:val="en-ZA"/>
        </w:rPr>
      </w:pPr>
      <w:r w:rsidRPr="00DC118D">
        <w:rPr>
          <w:rFonts w:ascii="Tahoma" w:hAnsi="Tahoma" w:cs="Tahoma"/>
          <w:b/>
          <w:iCs/>
          <w:sz w:val="20"/>
          <w:szCs w:val="20"/>
          <w:lang w:val="en-ZA"/>
        </w:rPr>
        <w:t>c)</w:t>
      </w:r>
      <w:r>
        <w:rPr>
          <w:rFonts w:ascii="Tahoma" w:hAnsi="Tahoma" w:cs="Tahoma"/>
          <w:i/>
          <w:sz w:val="20"/>
          <w:szCs w:val="20"/>
          <w:lang w:val="en-ZA"/>
        </w:rPr>
        <w:tab/>
      </w:r>
      <w:r w:rsidRPr="00D647AB">
        <w:rPr>
          <w:rFonts w:ascii="Tahoma" w:hAnsi="Tahoma" w:cs="Tahoma"/>
          <w:b/>
          <w:i/>
          <w:sz w:val="20"/>
          <w:szCs w:val="20"/>
          <w:lang w:val="en-ZA"/>
        </w:rPr>
        <w:t>Other services:</w:t>
      </w:r>
      <w:r w:rsidRPr="009879CD">
        <w:rPr>
          <w:rFonts w:ascii="Tahoma" w:hAnsi="Tahoma" w:cs="Tahoma"/>
          <w:sz w:val="20"/>
          <w:szCs w:val="20"/>
          <w:lang w:val="en-ZA"/>
        </w:rPr>
        <w:t xml:space="preserve">  As and when required.</w:t>
      </w:r>
    </w:p>
    <w:p w:rsidR="00EE0C51" w:rsidRPr="009879CD" w:rsidRDefault="00EE0C51" w:rsidP="00EE0C51">
      <w:pPr>
        <w:spacing w:line="360" w:lineRule="auto"/>
        <w:ind w:left="720" w:hanging="720"/>
        <w:jc w:val="both"/>
        <w:rPr>
          <w:rFonts w:ascii="Tahoma" w:hAnsi="Tahoma" w:cs="Tahoma"/>
          <w:strike/>
          <w:sz w:val="20"/>
          <w:szCs w:val="20"/>
          <w:lang w:val="en-ZA"/>
        </w:rPr>
      </w:pPr>
    </w:p>
    <w:p w:rsidR="00EE0C51" w:rsidRPr="009879CD" w:rsidRDefault="00EE0C51" w:rsidP="00EE0C51">
      <w:pPr>
        <w:pStyle w:val="Heading1"/>
        <w:numPr>
          <w:ilvl w:val="0"/>
          <w:numId w:val="12"/>
        </w:numPr>
        <w:tabs>
          <w:tab w:val="clear" w:pos="720"/>
        </w:tabs>
        <w:spacing w:line="360" w:lineRule="auto"/>
        <w:ind w:hanging="720"/>
        <w:jc w:val="both"/>
        <w:rPr>
          <w:rFonts w:ascii="Tahoma" w:hAnsi="Tahoma" w:cs="Tahoma"/>
          <w:sz w:val="20"/>
          <w:lang w:val="en-ZA"/>
        </w:rPr>
      </w:pPr>
      <w:bookmarkStart w:id="28" w:name="_Toc517018381"/>
      <w:bookmarkStart w:id="29" w:name="_Toc517025142"/>
      <w:r w:rsidRPr="009879CD">
        <w:rPr>
          <w:rFonts w:ascii="Tahoma" w:hAnsi="Tahoma" w:cs="Tahoma"/>
          <w:sz w:val="20"/>
          <w:lang w:val="en-ZA"/>
        </w:rPr>
        <w:t>TARIFF TYPES</w:t>
      </w:r>
      <w:bookmarkEnd w:id="28"/>
      <w:bookmarkEnd w:id="29"/>
    </w:p>
    <w:p w:rsidR="00EE0C51" w:rsidRPr="009879CD" w:rsidRDefault="00EE0C51" w:rsidP="00EE0C51">
      <w:pPr>
        <w:spacing w:line="360" w:lineRule="auto"/>
        <w:ind w:left="720" w:hanging="720"/>
        <w:jc w:val="both"/>
        <w:rPr>
          <w:rFonts w:ascii="Tahoma" w:hAnsi="Tahoma" w:cs="Tahoma"/>
          <w:sz w:val="20"/>
          <w:szCs w:val="20"/>
          <w:lang w:val="en-ZA"/>
        </w:rPr>
      </w:pPr>
      <w:r>
        <w:rPr>
          <w:rFonts w:ascii="Tahoma" w:hAnsi="Tahoma" w:cs="Tahoma"/>
          <w:sz w:val="20"/>
          <w:szCs w:val="20"/>
          <w:lang w:val="en-ZA"/>
        </w:rPr>
        <w:t>7.1</w:t>
      </w:r>
      <w:r>
        <w:rPr>
          <w:rFonts w:ascii="Tahoma" w:hAnsi="Tahoma" w:cs="Tahoma"/>
          <w:sz w:val="20"/>
          <w:szCs w:val="20"/>
          <w:lang w:val="en-ZA"/>
        </w:rPr>
        <w:tab/>
      </w:r>
      <w:r w:rsidRPr="009879CD">
        <w:rPr>
          <w:rFonts w:ascii="Tahoma" w:hAnsi="Tahoma" w:cs="Tahoma"/>
          <w:sz w:val="20"/>
          <w:szCs w:val="20"/>
          <w:lang w:val="en-ZA"/>
        </w:rPr>
        <w:t>In setting service charges the Council shall</w:t>
      </w:r>
    </w:p>
    <w:p w:rsidR="00EE0C51" w:rsidRPr="009879CD" w:rsidRDefault="00EE0C51" w:rsidP="00EE0C51">
      <w:pPr>
        <w:numPr>
          <w:ilvl w:val="0"/>
          <w:numId w:val="9"/>
        </w:numPr>
        <w:tabs>
          <w:tab w:val="clear" w:pos="1866"/>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accurately reflect costs to achieve economic efficiency;</w:t>
      </w:r>
    </w:p>
    <w:p w:rsidR="00EE0C51" w:rsidRPr="009879CD" w:rsidRDefault="00EE0C51" w:rsidP="00EE0C51">
      <w:pPr>
        <w:numPr>
          <w:ilvl w:val="0"/>
          <w:numId w:val="9"/>
        </w:numPr>
        <w:tabs>
          <w:tab w:val="clear" w:pos="1866"/>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ensure equity and fairness between different types and categories of consumers;</w:t>
      </w:r>
    </w:p>
    <w:p w:rsidR="00EE0C51" w:rsidRPr="009879CD" w:rsidRDefault="00EE0C51" w:rsidP="00EE0C51">
      <w:pPr>
        <w:numPr>
          <w:ilvl w:val="0"/>
          <w:numId w:val="9"/>
        </w:numPr>
        <w:tabs>
          <w:tab w:val="clear" w:pos="1866"/>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utilise appropriate metering and/or supporting technology; and</w:t>
      </w:r>
    </w:p>
    <w:p w:rsidR="00EE0C51" w:rsidRPr="009879CD" w:rsidRDefault="00EE0C51" w:rsidP="00EE0C51">
      <w:pPr>
        <w:numPr>
          <w:ilvl w:val="0"/>
          <w:numId w:val="9"/>
        </w:numPr>
        <w:tabs>
          <w:tab w:val="clear" w:pos="1866"/>
        </w:tabs>
        <w:spacing w:line="360" w:lineRule="auto"/>
        <w:ind w:left="1440" w:hanging="720"/>
        <w:jc w:val="both"/>
        <w:rPr>
          <w:rFonts w:ascii="Tahoma" w:hAnsi="Tahoma" w:cs="Tahoma"/>
          <w:sz w:val="20"/>
          <w:szCs w:val="20"/>
          <w:lang w:val="en-ZA"/>
        </w:rPr>
      </w:pPr>
      <w:proofErr w:type="gramStart"/>
      <w:r w:rsidRPr="009879CD">
        <w:rPr>
          <w:rFonts w:ascii="Tahoma" w:hAnsi="Tahoma" w:cs="Tahoma"/>
          <w:sz w:val="20"/>
          <w:szCs w:val="20"/>
          <w:lang w:val="en-ZA"/>
        </w:rPr>
        <w:t>be</w:t>
      </w:r>
      <w:proofErr w:type="gramEnd"/>
      <w:r w:rsidRPr="009879CD">
        <w:rPr>
          <w:rFonts w:ascii="Tahoma" w:hAnsi="Tahoma" w:cs="Tahoma"/>
          <w:sz w:val="20"/>
          <w:szCs w:val="20"/>
          <w:lang w:val="en-ZA"/>
        </w:rPr>
        <w:t xml:space="preserve"> transparent.</w:t>
      </w:r>
    </w:p>
    <w:p w:rsidR="00EE0C51" w:rsidRPr="009879CD" w:rsidRDefault="00EE0C51" w:rsidP="00EE0C51">
      <w:pPr>
        <w:numPr>
          <w:ilvl w:val="1"/>
          <w:numId w:val="20"/>
        </w:numPr>
        <w:tabs>
          <w:tab w:val="clear" w:pos="360"/>
        </w:tabs>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In determining the type of tariff applicable to the type of service the Council shall make use of the following options or a combination of the same:</w:t>
      </w:r>
    </w:p>
    <w:p w:rsidR="00EE0C51" w:rsidRPr="009879CD" w:rsidRDefault="00EE0C51" w:rsidP="00EE0C51">
      <w:pPr>
        <w:numPr>
          <w:ilvl w:val="0"/>
          <w:numId w:val="8"/>
        </w:numPr>
        <w:tabs>
          <w:tab w:val="clear" w:pos="1170"/>
        </w:tabs>
        <w:spacing w:line="360" w:lineRule="auto"/>
        <w:ind w:left="1440"/>
        <w:jc w:val="both"/>
        <w:rPr>
          <w:rFonts w:ascii="Tahoma" w:hAnsi="Tahoma" w:cs="Tahoma"/>
          <w:sz w:val="20"/>
          <w:szCs w:val="20"/>
          <w:lang w:val="en-ZA"/>
        </w:rPr>
      </w:pPr>
      <w:r w:rsidRPr="009879CD">
        <w:rPr>
          <w:rFonts w:ascii="Tahoma" w:hAnsi="Tahoma" w:cs="Tahoma"/>
          <w:b/>
          <w:bCs/>
          <w:i/>
          <w:sz w:val="20"/>
          <w:szCs w:val="20"/>
          <w:lang w:val="en-ZA"/>
        </w:rPr>
        <w:t>Single tariff:</w:t>
      </w:r>
      <w:r w:rsidRPr="009879CD">
        <w:rPr>
          <w:rFonts w:ascii="Tahoma" w:hAnsi="Tahoma" w:cs="Tahoma"/>
          <w:i/>
          <w:sz w:val="20"/>
          <w:szCs w:val="20"/>
          <w:lang w:val="en-ZA"/>
        </w:rPr>
        <w:t xml:space="preserve">  </w:t>
      </w:r>
      <w:r w:rsidRPr="009879CD">
        <w:rPr>
          <w:rFonts w:ascii="Tahoma" w:hAnsi="Tahoma" w:cs="Tahoma"/>
          <w:sz w:val="20"/>
          <w:szCs w:val="20"/>
          <w:lang w:val="en-ZA"/>
        </w:rPr>
        <w:t>This tariff shall consist of a fixed cost per unit consumed.  All costs will therefore be recovered through unit charges at the level of breakeven consumption.   Surpluses on trading services may be allowed subject to Council approval.</w:t>
      </w:r>
    </w:p>
    <w:p w:rsidR="00EE0C51" w:rsidRPr="009879CD" w:rsidRDefault="00EE0C51" w:rsidP="00EE0C51">
      <w:pPr>
        <w:numPr>
          <w:ilvl w:val="0"/>
          <w:numId w:val="8"/>
        </w:numPr>
        <w:tabs>
          <w:tab w:val="clear" w:pos="1170"/>
        </w:tabs>
        <w:spacing w:line="360" w:lineRule="auto"/>
        <w:ind w:left="1440"/>
        <w:jc w:val="both"/>
        <w:rPr>
          <w:rFonts w:ascii="Tahoma" w:hAnsi="Tahoma" w:cs="Tahoma"/>
          <w:sz w:val="20"/>
          <w:szCs w:val="20"/>
          <w:lang w:val="en-ZA"/>
        </w:rPr>
      </w:pPr>
      <w:r w:rsidRPr="009879CD">
        <w:rPr>
          <w:rFonts w:ascii="Tahoma" w:hAnsi="Tahoma" w:cs="Tahoma"/>
          <w:b/>
          <w:bCs/>
          <w:i/>
          <w:sz w:val="20"/>
          <w:szCs w:val="20"/>
          <w:lang w:val="en-ZA"/>
        </w:rPr>
        <w:t>Cost related two part tariff:</w:t>
      </w:r>
      <w:r w:rsidRPr="009879CD">
        <w:rPr>
          <w:rFonts w:ascii="Tahoma" w:hAnsi="Tahoma" w:cs="Tahoma"/>
          <w:i/>
          <w:sz w:val="20"/>
          <w:szCs w:val="20"/>
          <w:lang w:val="en-ZA"/>
        </w:rPr>
        <w:t xml:space="preserve">  </w:t>
      </w:r>
      <w:r w:rsidRPr="009879CD">
        <w:rPr>
          <w:rFonts w:ascii="Tahoma" w:hAnsi="Tahoma" w:cs="Tahoma"/>
          <w:sz w:val="20"/>
          <w:szCs w:val="20"/>
          <w:lang w:val="en-ZA"/>
        </w:rPr>
        <w:t>This tariff shall consist of two parts.  Management, capital, maintenance and operating costs will be recovered by grouping certain components together e.g. management, capital and maintenance costs may be grouped together and be recovered by a fixed charge, independent of consumption for all classes of consumers, while the variable costs may be recovered by a unit charge per unit consumed.</w:t>
      </w:r>
    </w:p>
    <w:p w:rsidR="00EE0C51" w:rsidRPr="009879CD" w:rsidRDefault="00EE0C51" w:rsidP="00EE0C51">
      <w:pPr>
        <w:numPr>
          <w:ilvl w:val="0"/>
          <w:numId w:val="8"/>
        </w:numPr>
        <w:tabs>
          <w:tab w:val="clear" w:pos="1170"/>
        </w:tabs>
        <w:spacing w:line="360" w:lineRule="auto"/>
        <w:ind w:left="1440"/>
        <w:jc w:val="both"/>
        <w:rPr>
          <w:rFonts w:ascii="Tahoma" w:hAnsi="Tahoma" w:cs="Tahoma"/>
          <w:sz w:val="20"/>
          <w:szCs w:val="20"/>
          <w:lang w:val="en-ZA"/>
        </w:rPr>
      </w:pPr>
      <w:r w:rsidRPr="009879CD">
        <w:rPr>
          <w:rFonts w:ascii="Tahoma" w:hAnsi="Tahoma" w:cs="Tahoma"/>
          <w:b/>
          <w:bCs/>
          <w:i/>
          <w:sz w:val="20"/>
          <w:szCs w:val="20"/>
          <w:lang w:val="en-ZA"/>
        </w:rPr>
        <w:t>Inclining block tariff</w:t>
      </w:r>
      <w:r w:rsidRPr="009879CD">
        <w:rPr>
          <w:rFonts w:ascii="Tahoma" w:hAnsi="Tahoma" w:cs="Tahoma"/>
          <w:i/>
          <w:sz w:val="20"/>
          <w:szCs w:val="20"/>
          <w:lang w:val="en-ZA"/>
        </w:rPr>
        <w:t xml:space="preserve">:  </w:t>
      </w:r>
      <w:r w:rsidRPr="009879CD">
        <w:rPr>
          <w:rFonts w:ascii="Tahoma" w:hAnsi="Tahoma" w:cs="Tahoma"/>
          <w:sz w:val="20"/>
          <w:szCs w:val="20"/>
          <w:lang w:val="en-ZA"/>
        </w:rPr>
        <w:t>This tariff is based on consumption levels being categorised into blocks, the tariff being determined and increased as consumption levels increase.  This tariff will only be used to prohibit the exorbitant use of a commodity.  The first step in the tariffs will be calculated at break-even point.  Subsequent steps will be calculated to yield profits and to discourage excessive use of the commodity.</w:t>
      </w:r>
    </w:p>
    <w:p w:rsidR="00EE0C51" w:rsidRPr="009879CD" w:rsidRDefault="00EE0C51" w:rsidP="00EE0C51">
      <w:pPr>
        <w:numPr>
          <w:ilvl w:val="0"/>
          <w:numId w:val="8"/>
        </w:numPr>
        <w:tabs>
          <w:tab w:val="clear" w:pos="1170"/>
        </w:tabs>
        <w:spacing w:line="360" w:lineRule="auto"/>
        <w:ind w:left="1440"/>
        <w:jc w:val="both"/>
        <w:rPr>
          <w:rFonts w:ascii="Tahoma" w:hAnsi="Tahoma" w:cs="Tahoma"/>
          <w:sz w:val="20"/>
          <w:szCs w:val="20"/>
          <w:lang w:val="en-ZA"/>
        </w:rPr>
      </w:pPr>
      <w:r w:rsidRPr="009879CD">
        <w:rPr>
          <w:rFonts w:ascii="Tahoma" w:hAnsi="Tahoma" w:cs="Tahoma"/>
          <w:b/>
          <w:bCs/>
          <w:i/>
          <w:sz w:val="20"/>
          <w:szCs w:val="20"/>
          <w:lang w:val="en-ZA"/>
        </w:rPr>
        <w:t>Declining block tariff</w:t>
      </w:r>
      <w:r w:rsidRPr="009879CD">
        <w:rPr>
          <w:rFonts w:ascii="Tahoma" w:hAnsi="Tahoma" w:cs="Tahoma"/>
          <w:i/>
          <w:sz w:val="20"/>
          <w:szCs w:val="20"/>
          <w:lang w:val="en-ZA"/>
        </w:rPr>
        <w:t xml:space="preserve">:  </w:t>
      </w:r>
      <w:r w:rsidRPr="009879CD">
        <w:rPr>
          <w:rFonts w:ascii="Tahoma" w:hAnsi="Tahoma" w:cs="Tahoma"/>
          <w:sz w:val="20"/>
          <w:szCs w:val="20"/>
          <w:lang w:val="en-ZA"/>
        </w:rPr>
        <w:t>This tariff is the opposite of the inclining block tariff and decreases as consumption levels increase.  This tariff will only be used during special agreements and incentives.</w:t>
      </w:r>
    </w:p>
    <w:p w:rsidR="00EE0C51" w:rsidRPr="00E32FE4" w:rsidRDefault="00EE0C51" w:rsidP="00EE0C51">
      <w:pPr>
        <w:numPr>
          <w:ilvl w:val="0"/>
          <w:numId w:val="8"/>
        </w:numPr>
        <w:tabs>
          <w:tab w:val="clear" w:pos="1170"/>
        </w:tabs>
        <w:spacing w:line="360" w:lineRule="auto"/>
        <w:ind w:left="1440"/>
        <w:jc w:val="both"/>
        <w:rPr>
          <w:rFonts w:ascii="Tahoma" w:hAnsi="Tahoma" w:cs="Tahoma"/>
          <w:sz w:val="20"/>
          <w:szCs w:val="20"/>
          <w:lang w:val="en-ZA"/>
        </w:rPr>
      </w:pPr>
      <w:r w:rsidRPr="009879CD">
        <w:rPr>
          <w:rFonts w:ascii="Tahoma" w:hAnsi="Tahoma" w:cs="Tahoma"/>
          <w:b/>
          <w:bCs/>
          <w:i/>
          <w:sz w:val="20"/>
          <w:szCs w:val="20"/>
          <w:lang w:val="en-ZA"/>
        </w:rPr>
        <w:t>Availability charges:</w:t>
      </w:r>
      <w:r w:rsidRPr="009879CD">
        <w:rPr>
          <w:rFonts w:ascii="Tahoma" w:hAnsi="Tahoma" w:cs="Tahoma"/>
          <w:sz w:val="20"/>
          <w:szCs w:val="20"/>
          <w:lang w:val="en-ZA"/>
        </w:rPr>
        <w:t xml:space="preserve">  Payable in respect of erven not connected to Council</w:t>
      </w:r>
      <w:r>
        <w:rPr>
          <w:rFonts w:ascii="Tahoma" w:hAnsi="Tahoma" w:cs="Tahoma"/>
          <w:sz w:val="20"/>
          <w:szCs w:val="20"/>
          <w:lang w:val="en-ZA"/>
        </w:rPr>
        <w:t>’</w:t>
      </w:r>
      <w:r w:rsidRPr="009879CD">
        <w:rPr>
          <w:rFonts w:ascii="Tahoma" w:hAnsi="Tahoma" w:cs="Tahoma"/>
          <w:sz w:val="20"/>
          <w:szCs w:val="20"/>
          <w:lang w:val="en-ZA"/>
        </w:rPr>
        <w:t xml:space="preserve">s existing infrastructure.  </w:t>
      </w:r>
      <w:r w:rsidRPr="00FF4452">
        <w:rPr>
          <w:rFonts w:ascii="Tahoma" w:hAnsi="Tahoma" w:cs="Tahoma"/>
          <w:sz w:val="20"/>
          <w:szCs w:val="20"/>
          <w:lang w:val="en-ZA"/>
        </w:rPr>
        <w:t xml:space="preserve">Once Council provided a connection, normal tariffs as per respective service are </w:t>
      </w:r>
      <w:r w:rsidR="003F0B74" w:rsidRPr="00FF4452">
        <w:rPr>
          <w:rFonts w:ascii="Tahoma" w:hAnsi="Tahoma" w:cs="Tahoma"/>
          <w:sz w:val="20"/>
          <w:szCs w:val="20"/>
          <w:lang w:val="en-ZA"/>
        </w:rPr>
        <w:t>payable. Sub-divisions are exempted for 1 year from date of registration.</w:t>
      </w:r>
      <w:r w:rsidR="00A90E4F">
        <w:rPr>
          <w:rFonts w:ascii="Tahoma" w:hAnsi="Tahoma" w:cs="Tahoma"/>
          <w:sz w:val="20"/>
          <w:szCs w:val="20"/>
          <w:lang w:val="en-ZA"/>
        </w:rPr>
        <w:t xml:space="preserve"> </w:t>
      </w:r>
      <w:r w:rsidR="00A90E4F" w:rsidRPr="00E32FE4">
        <w:rPr>
          <w:rFonts w:ascii="Tahoma" w:hAnsi="Tahoma" w:cs="Tahoma"/>
          <w:sz w:val="20"/>
          <w:szCs w:val="20"/>
          <w:lang w:val="en-ZA"/>
        </w:rPr>
        <w:t>Propert</w:t>
      </w:r>
      <w:r w:rsidR="00901644" w:rsidRPr="00E32FE4">
        <w:rPr>
          <w:rFonts w:ascii="Tahoma" w:hAnsi="Tahoma" w:cs="Tahoma"/>
          <w:sz w:val="20"/>
          <w:szCs w:val="20"/>
          <w:lang w:val="en-ZA"/>
        </w:rPr>
        <w:t>ies</w:t>
      </w:r>
      <w:r w:rsidR="00A90E4F" w:rsidRPr="00E32FE4">
        <w:rPr>
          <w:rFonts w:ascii="Tahoma" w:hAnsi="Tahoma" w:cs="Tahoma"/>
          <w:sz w:val="20"/>
          <w:szCs w:val="20"/>
          <w:lang w:val="en-ZA"/>
        </w:rPr>
        <w:t xml:space="preserve"> smaller than </w:t>
      </w:r>
      <w:r w:rsidR="005F0117" w:rsidRPr="00E32FE4">
        <w:rPr>
          <w:rFonts w:ascii="Tahoma" w:hAnsi="Tahoma" w:cs="Tahoma"/>
          <w:sz w:val="20"/>
          <w:szCs w:val="20"/>
          <w:lang w:val="en-ZA"/>
        </w:rPr>
        <w:t xml:space="preserve">20 square </w:t>
      </w:r>
      <w:proofErr w:type="gramStart"/>
      <w:r w:rsidR="005F0117" w:rsidRPr="00E32FE4">
        <w:rPr>
          <w:rFonts w:ascii="Tahoma" w:hAnsi="Tahoma" w:cs="Tahoma"/>
          <w:sz w:val="20"/>
          <w:szCs w:val="20"/>
          <w:lang w:val="en-ZA"/>
        </w:rPr>
        <w:t>meter</w:t>
      </w:r>
      <w:proofErr w:type="gramEnd"/>
      <w:r w:rsidR="00A90E4F" w:rsidRPr="00E32FE4">
        <w:rPr>
          <w:rFonts w:ascii="Tahoma" w:hAnsi="Tahoma" w:cs="Tahoma"/>
          <w:sz w:val="20"/>
          <w:szCs w:val="20"/>
          <w:lang w:val="en-ZA"/>
        </w:rPr>
        <w:t xml:space="preserve"> is ex</w:t>
      </w:r>
      <w:r w:rsidR="00095A48" w:rsidRPr="00E32FE4">
        <w:rPr>
          <w:rFonts w:ascii="Tahoma" w:hAnsi="Tahoma" w:cs="Tahoma"/>
          <w:sz w:val="20"/>
          <w:szCs w:val="20"/>
          <w:lang w:val="en-ZA"/>
        </w:rPr>
        <w:t xml:space="preserve">empted </w:t>
      </w:r>
      <w:r w:rsidR="00A90E4F" w:rsidRPr="00E32FE4">
        <w:rPr>
          <w:rFonts w:ascii="Tahoma" w:hAnsi="Tahoma" w:cs="Tahoma"/>
          <w:sz w:val="20"/>
          <w:szCs w:val="20"/>
          <w:lang w:val="en-ZA"/>
        </w:rPr>
        <w:t xml:space="preserve">from availability charge provided </w:t>
      </w:r>
      <w:r w:rsidR="00A90E4F" w:rsidRPr="00E32FE4">
        <w:rPr>
          <w:rFonts w:ascii="Tahoma" w:hAnsi="Tahoma" w:cs="Tahoma"/>
          <w:sz w:val="20"/>
          <w:szCs w:val="20"/>
          <w:lang w:val="en-ZA"/>
        </w:rPr>
        <w:lastRenderedPageBreak/>
        <w:t xml:space="preserve">that it is attached to an existing property/building under the same </w:t>
      </w:r>
      <w:r w:rsidR="00272DA4" w:rsidRPr="00E32FE4">
        <w:rPr>
          <w:rFonts w:ascii="Tahoma" w:hAnsi="Tahoma" w:cs="Tahoma"/>
          <w:sz w:val="20"/>
          <w:szCs w:val="20"/>
          <w:lang w:val="en-ZA"/>
        </w:rPr>
        <w:t xml:space="preserve">ownership. Not more than one </w:t>
      </w:r>
      <w:r w:rsidR="00FC0380" w:rsidRPr="00E32FE4">
        <w:rPr>
          <w:rFonts w:ascii="Tahoma" w:hAnsi="Tahoma" w:cs="Tahoma"/>
          <w:sz w:val="20"/>
          <w:szCs w:val="20"/>
          <w:lang w:val="en-ZA"/>
        </w:rPr>
        <w:t>exemption will</w:t>
      </w:r>
      <w:r w:rsidR="00272DA4" w:rsidRPr="00E32FE4">
        <w:rPr>
          <w:rFonts w:ascii="Tahoma" w:hAnsi="Tahoma" w:cs="Tahoma"/>
          <w:sz w:val="20"/>
          <w:szCs w:val="20"/>
          <w:lang w:val="en-ZA"/>
        </w:rPr>
        <w:t xml:space="preserve"> be allowed.</w:t>
      </w:r>
      <w:r w:rsidR="00825352" w:rsidRPr="00E32FE4">
        <w:rPr>
          <w:rFonts w:ascii="Tahoma" w:hAnsi="Tahoma" w:cs="Tahoma"/>
          <w:sz w:val="20"/>
          <w:szCs w:val="20"/>
          <w:lang w:val="en-ZA"/>
        </w:rPr>
        <w:t xml:space="preserve"> </w:t>
      </w:r>
      <w:r w:rsidR="00793C6C" w:rsidRPr="00E32FE4">
        <w:rPr>
          <w:rFonts w:ascii="Tahoma" w:hAnsi="Tahoma" w:cs="Tahoma"/>
          <w:sz w:val="20"/>
          <w:szCs w:val="20"/>
          <w:lang w:val="en-ZA"/>
        </w:rPr>
        <w:t>Municipal properties are</w:t>
      </w:r>
      <w:r w:rsidR="00825352" w:rsidRPr="00E32FE4">
        <w:rPr>
          <w:rFonts w:ascii="Tahoma" w:hAnsi="Tahoma" w:cs="Tahoma"/>
          <w:sz w:val="20"/>
          <w:szCs w:val="20"/>
          <w:lang w:val="en-ZA"/>
        </w:rPr>
        <w:t xml:space="preserve"> exemption from availability charges. </w:t>
      </w:r>
    </w:p>
    <w:p w:rsidR="00825352" w:rsidRPr="00FF4452" w:rsidRDefault="00825352" w:rsidP="00825352">
      <w:pPr>
        <w:spacing w:line="360" w:lineRule="auto"/>
        <w:ind w:left="1440"/>
        <w:jc w:val="both"/>
        <w:rPr>
          <w:rFonts w:ascii="Tahoma" w:hAnsi="Tahoma" w:cs="Tahoma"/>
          <w:sz w:val="20"/>
          <w:szCs w:val="20"/>
          <w:lang w:val="en-ZA"/>
        </w:rPr>
      </w:pPr>
    </w:p>
    <w:p w:rsidR="00EE0C51" w:rsidRPr="009879CD" w:rsidRDefault="00EE0C51" w:rsidP="00EE0C51">
      <w:pPr>
        <w:numPr>
          <w:ilvl w:val="0"/>
          <w:numId w:val="8"/>
        </w:numPr>
        <w:tabs>
          <w:tab w:val="clear" w:pos="1170"/>
        </w:tabs>
        <w:spacing w:line="360" w:lineRule="auto"/>
        <w:ind w:left="1440"/>
        <w:jc w:val="both"/>
        <w:rPr>
          <w:rFonts w:ascii="Tahoma" w:hAnsi="Tahoma" w:cs="Tahoma"/>
          <w:sz w:val="20"/>
          <w:szCs w:val="20"/>
          <w:lang w:val="en-ZA"/>
        </w:rPr>
      </w:pPr>
      <w:r w:rsidRPr="009879CD">
        <w:rPr>
          <w:rFonts w:ascii="Tahoma" w:hAnsi="Tahoma" w:cs="Tahoma"/>
          <w:b/>
          <w:bCs/>
          <w:i/>
          <w:sz w:val="20"/>
          <w:szCs w:val="20"/>
          <w:lang w:val="en-ZA"/>
        </w:rPr>
        <w:t>Outside Municipal Area:</w:t>
      </w:r>
      <w:r w:rsidRPr="009879CD">
        <w:rPr>
          <w:rFonts w:ascii="Tahoma" w:hAnsi="Tahoma" w:cs="Tahoma"/>
          <w:sz w:val="20"/>
          <w:szCs w:val="20"/>
          <w:lang w:val="en-ZA"/>
        </w:rPr>
        <w:t xml:space="preserve">  These tariffs shall apply to consumers who are not residing within the municipal boundaries but are making use, on application, of certain services.</w:t>
      </w:r>
    </w:p>
    <w:p w:rsidR="00EE0C51" w:rsidRPr="009879CD" w:rsidRDefault="00EE0C51" w:rsidP="00EE0C51">
      <w:pPr>
        <w:numPr>
          <w:ilvl w:val="0"/>
          <w:numId w:val="8"/>
        </w:numPr>
        <w:tabs>
          <w:tab w:val="clear" w:pos="1170"/>
        </w:tabs>
        <w:spacing w:line="360" w:lineRule="auto"/>
        <w:ind w:left="1440"/>
        <w:jc w:val="both"/>
        <w:rPr>
          <w:rFonts w:ascii="Tahoma" w:hAnsi="Tahoma" w:cs="Tahoma"/>
          <w:sz w:val="20"/>
          <w:szCs w:val="20"/>
          <w:lang w:val="en-ZA"/>
        </w:rPr>
      </w:pPr>
      <w:r w:rsidRPr="009879CD">
        <w:rPr>
          <w:rFonts w:ascii="Tahoma" w:hAnsi="Tahoma" w:cs="Tahoma"/>
          <w:b/>
          <w:bCs/>
          <w:i/>
          <w:sz w:val="20"/>
          <w:szCs w:val="20"/>
          <w:lang w:val="en-ZA"/>
        </w:rPr>
        <w:t>Recoverable work</w:t>
      </w:r>
      <w:r w:rsidRPr="009879CD">
        <w:rPr>
          <w:rFonts w:ascii="Tahoma" w:hAnsi="Tahoma" w:cs="Tahoma"/>
          <w:i/>
          <w:sz w:val="20"/>
          <w:szCs w:val="20"/>
          <w:lang w:val="en-ZA"/>
        </w:rPr>
        <w:t>:</w:t>
      </w:r>
      <w:r w:rsidRPr="009879CD">
        <w:rPr>
          <w:rFonts w:ascii="Tahoma" w:hAnsi="Tahoma" w:cs="Tahoma"/>
          <w:sz w:val="20"/>
          <w:szCs w:val="20"/>
          <w:lang w:val="en-ZA"/>
        </w:rPr>
        <w:t xml:space="preserve">  These tariffs shall apply to consumers who are making use, on application, of certain recoverable cervices.  The tariff will be calculated at actual cost plus a surcharge as determined with the actual tariffs.</w:t>
      </w:r>
    </w:p>
    <w:p w:rsidR="00EE0C51" w:rsidRPr="009879CD" w:rsidRDefault="00EE0C51" w:rsidP="00EE0C51">
      <w:pPr>
        <w:tabs>
          <w:tab w:val="left" w:pos="1080"/>
        </w:tabs>
        <w:spacing w:line="360" w:lineRule="auto"/>
        <w:ind w:left="720" w:hanging="720"/>
        <w:jc w:val="both"/>
        <w:rPr>
          <w:rFonts w:ascii="Tahoma" w:hAnsi="Tahoma" w:cs="Tahoma"/>
          <w:sz w:val="20"/>
          <w:szCs w:val="20"/>
          <w:lang w:val="en-ZA"/>
        </w:rPr>
      </w:pPr>
    </w:p>
    <w:p w:rsidR="00EE0C51" w:rsidRPr="00AA5BB8" w:rsidRDefault="00EE0C51" w:rsidP="00EE0C51">
      <w:pPr>
        <w:pStyle w:val="Heading1"/>
        <w:numPr>
          <w:ilvl w:val="1"/>
          <w:numId w:val="11"/>
        </w:numPr>
        <w:tabs>
          <w:tab w:val="clear" w:pos="1440"/>
        </w:tabs>
        <w:spacing w:line="360" w:lineRule="auto"/>
        <w:ind w:left="720" w:hanging="720"/>
        <w:jc w:val="both"/>
        <w:rPr>
          <w:rFonts w:ascii="Tahoma" w:hAnsi="Tahoma" w:cs="Tahoma"/>
          <w:sz w:val="20"/>
          <w:lang w:val="en-ZA"/>
        </w:rPr>
      </w:pPr>
      <w:bookmarkStart w:id="30" w:name="_Toc517018382"/>
      <w:bookmarkStart w:id="31" w:name="_Toc517025143"/>
      <w:r w:rsidRPr="00AA5BB8">
        <w:rPr>
          <w:rFonts w:ascii="Tahoma" w:hAnsi="Tahoma" w:cs="Tahoma"/>
          <w:sz w:val="20"/>
          <w:lang w:val="en-ZA"/>
        </w:rPr>
        <w:t>REBATES</w:t>
      </w:r>
    </w:p>
    <w:p w:rsidR="00EE0C51" w:rsidRPr="009879CD" w:rsidRDefault="00EE0C51" w:rsidP="00EE0C51">
      <w:pPr>
        <w:pStyle w:val="FootnoteText"/>
        <w:spacing w:line="360" w:lineRule="auto"/>
        <w:ind w:left="720" w:hanging="720"/>
        <w:jc w:val="both"/>
        <w:rPr>
          <w:rFonts w:ascii="Tahoma" w:hAnsi="Tahoma" w:cs="Tahoma"/>
          <w:lang w:val="en-ZA"/>
        </w:rPr>
      </w:pPr>
      <w:r>
        <w:rPr>
          <w:rFonts w:ascii="Tahoma" w:hAnsi="Tahoma" w:cs="Tahoma"/>
          <w:lang w:val="en-ZA"/>
        </w:rPr>
        <w:t>8.1</w:t>
      </w:r>
      <w:r>
        <w:rPr>
          <w:rFonts w:ascii="Tahoma" w:hAnsi="Tahoma" w:cs="Tahoma"/>
          <w:lang w:val="en-ZA"/>
        </w:rPr>
        <w:tab/>
      </w:r>
      <w:r w:rsidRPr="009879CD">
        <w:rPr>
          <w:rFonts w:ascii="Tahoma" w:hAnsi="Tahoma" w:cs="Tahoma"/>
          <w:lang w:val="en-ZA"/>
        </w:rPr>
        <w:t>Rebates are allowed in accordance with the tariff</w:t>
      </w:r>
      <w:r>
        <w:rPr>
          <w:rFonts w:ascii="Tahoma" w:hAnsi="Tahoma" w:cs="Tahoma"/>
          <w:lang w:val="en-ZA"/>
        </w:rPr>
        <w:t xml:space="preserve"> and rate</w:t>
      </w:r>
      <w:r w:rsidRPr="009879CD">
        <w:rPr>
          <w:rFonts w:ascii="Tahoma" w:hAnsi="Tahoma" w:cs="Tahoma"/>
          <w:lang w:val="en-ZA"/>
        </w:rPr>
        <w:t xml:space="preserve"> schedule as determined by Council annually.</w:t>
      </w:r>
    </w:p>
    <w:p w:rsidR="00EE0C51" w:rsidRPr="00AA5BB8" w:rsidRDefault="00EE0C51" w:rsidP="00EE0C51">
      <w:pPr>
        <w:pStyle w:val="Heading1"/>
        <w:numPr>
          <w:ilvl w:val="1"/>
          <w:numId w:val="8"/>
        </w:numPr>
        <w:tabs>
          <w:tab w:val="clear" w:pos="1530"/>
        </w:tabs>
        <w:spacing w:line="360" w:lineRule="auto"/>
        <w:ind w:left="720" w:hanging="720"/>
        <w:jc w:val="both"/>
        <w:rPr>
          <w:rFonts w:ascii="Tahoma" w:hAnsi="Tahoma" w:cs="Tahoma"/>
          <w:sz w:val="20"/>
          <w:lang w:val="en-ZA"/>
        </w:rPr>
      </w:pPr>
      <w:r w:rsidRPr="00AA5BB8">
        <w:rPr>
          <w:rFonts w:ascii="Tahoma" w:hAnsi="Tahoma" w:cs="Tahoma"/>
          <w:sz w:val="20"/>
          <w:lang w:val="en-ZA"/>
        </w:rPr>
        <w:t>UNIT OF MEASUREMENT</w:t>
      </w:r>
      <w:bookmarkEnd w:id="30"/>
      <w:bookmarkEnd w:id="31"/>
    </w:p>
    <w:p w:rsidR="00EE0C51" w:rsidRPr="009879CD" w:rsidRDefault="00EE0C51" w:rsidP="00EE0C51">
      <w:pPr>
        <w:pStyle w:val="BodyTextIndent2"/>
        <w:ind w:left="720"/>
        <w:rPr>
          <w:rFonts w:ascii="Tahoma" w:hAnsi="Tahoma" w:cs="Tahoma"/>
          <w:sz w:val="20"/>
          <w:lang w:val="en-ZA"/>
        </w:rPr>
      </w:pPr>
      <w:r w:rsidRPr="009879CD">
        <w:rPr>
          <w:rFonts w:ascii="Tahoma" w:hAnsi="Tahoma" w:cs="Tahoma"/>
          <w:sz w:val="20"/>
          <w:lang w:val="en-ZA"/>
        </w:rPr>
        <w:t>The following units of measurement will, where possible and applicable, be used to determine tariffs:</w:t>
      </w:r>
    </w:p>
    <w:p w:rsidR="00EE0C51" w:rsidRPr="00D647AB" w:rsidRDefault="00EE0C51" w:rsidP="00EE0C51">
      <w:pPr>
        <w:tabs>
          <w:tab w:val="left" w:pos="709"/>
        </w:tabs>
        <w:spacing w:line="360" w:lineRule="auto"/>
        <w:ind w:left="720" w:hanging="720"/>
        <w:jc w:val="both"/>
        <w:rPr>
          <w:rFonts w:ascii="Tahoma" w:hAnsi="Tahoma" w:cs="Tahoma"/>
          <w:sz w:val="20"/>
          <w:szCs w:val="20"/>
          <w:lang w:val="en-ZA"/>
        </w:rPr>
      </w:pPr>
      <w:r w:rsidRPr="00D647AB">
        <w:rPr>
          <w:rFonts w:ascii="Tahoma" w:hAnsi="Tahoma" w:cs="Tahoma"/>
          <w:iCs/>
          <w:sz w:val="20"/>
          <w:szCs w:val="20"/>
          <w:lang w:val="en-ZA"/>
        </w:rPr>
        <w:t>9.1</w:t>
      </w:r>
      <w:r w:rsidRPr="00D647AB">
        <w:rPr>
          <w:rFonts w:ascii="Tahoma" w:hAnsi="Tahoma" w:cs="Tahoma"/>
          <w:i/>
          <w:sz w:val="20"/>
          <w:szCs w:val="20"/>
          <w:lang w:val="en-ZA"/>
        </w:rPr>
        <w:tab/>
      </w:r>
      <w:r w:rsidRPr="00D647AB">
        <w:rPr>
          <w:rFonts w:ascii="Tahoma" w:hAnsi="Tahoma" w:cs="Tahoma"/>
          <w:iCs/>
          <w:sz w:val="20"/>
          <w:szCs w:val="20"/>
          <w:lang w:val="en-ZA"/>
        </w:rPr>
        <w:t>Water</w:t>
      </w:r>
    </w:p>
    <w:p w:rsidR="00EE0C51" w:rsidRPr="009879CD" w:rsidRDefault="00EE0C51" w:rsidP="00EE0C51">
      <w:pPr>
        <w:spacing w:line="360" w:lineRule="auto"/>
        <w:ind w:left="720"/>
        <w:jc w:val="both"/>
        <w:rPr>
          <w:rFonts w:ascii="Tahoma" w:hAnsi="Tahoma" w:cs="Tahoma"/>
          <w:sz w:val="20"/>
          <w:szCs w:val="20"/>
          <w:lang w:val="en-ZA"/>
        </w:rPr>
      </w:pPr>
      <w:r w:rsidRPr="009879CD">
        <w:rPr>
          <w:rFonts w:ascii="Tahoma" w:hAnsi="Tahoma" w:cs="Tahoma"/>
          <w:sz w:val="20"/>
          <w:szCs w:val="20"/>
          <w:lang w:val="en-ZA"/>
        </w:rPr>
        <w:t>Water will be measured with a water meter and meters will be read and consumption will be levied on a monthly basis unless the service is rendered through a pre-payment device:</w:t>
      </w:r>
    </w:p>
    <w:p w:rsidR="00EE0C51" w:rsidRPr="009879CD" w:rsidRDefault="00EE0C51" w:rsidP="00EE0C51">
      <w:pPr>
        <w:numPr>
          <w:ilvl w:val="0"/>
          <w:numId w:val="2"/>
        </w:numPr>
        <w:tabs>
          <w:tab w:val="clear" w:pos="36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Cost per unit (kilolitres consumed); or</w:t>
      </w:r>
    </w:p>
    <w:p w:rsidR="00EE0C51" w:rsidRPr="009879CD" w:rsidRDefault="00EE0C51" w:rsidP="00EE0C51">
      <w:pPr>
        <w:numPr>
          <w:ilvl w:val="0"/>
          <w:numId w:val="2"/>
        </w:numPr>
        <w:tabs>
          <w:tab w:val="clear" w:pos="36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Basic cost plus cost per unit charge (kilolitres consumed); or</w:t>
      </w:r>
    </w:p>
    <w:p w:rsidR="00EE0C51" w:rsidRPr="009879CD" w:rsidRDefault="00EE0C51" w:rsidP="00EE0C51">
      <w:pPr>
        <w:numPr>
          <w:ilvl w:val="0"/>
          <w:numId w:val="2"/>
        </w:numPr>
        <w:tabs>
          <w:tab w:val="clear" w:pos="36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 xml:space="preserve">When consumption is not measured a flat rate will be applicable. </w:t>
      </w:r>
    </w:p>
    <w:p w:rsidR="00EE0C51" w:rsidRPr="00D647AB" w:rsidRDefault="00EE0C51" w:rsidP="00EE0C51">
      <w:pPr>
        <w:tabs>
          <w:tab w:val="left" w:pos="709"/>
        </w:tabs>
        <w:spacing w:line="360" w:lineRule="auto"/>
        <w:ind w:left="720" w:hanging="720"/>
        <w:jc w:val="both"/>
        <w:rPr>
          <w:rFonts w:ascii="Tahoma" w:hAnsi="Tahoma" w:cs="Tahoma"/>
          <w:iCs/>
          <w:sz w:val="20"/>
          <w:szCs w:val="20"/>
          <w:lang w:val="en-ZA"/>
        </w:rPr>
      </w:pPr>
      <w:r w:rsidRPr="00D647AB">
        <w:rPr>
          <w:rFonts w:ascii="Tahoma" w:hAnsi="Tahoma" w:cs="Tahoma"/>
          <w:iCs/>
          <w:sz w:val="20"/>
          <w:szCs w:val="20"/>
          <w:lang w:val="en-ZA"/>
        </w:rPr>
        <w:t>9.2</w:t>
      </w:r>
      <w:r w:rsidRPr="00D647AB">
        <w:rPr>
          <w:rFonts w:ascii="Tahoma" w:hAnsi="Tahoma" w:cs="Tahoma"/>
          <w:iCs/>
          <w:sz w:val="20"/>
          <w:szCs w:val="20"/>
          <w:lang w:val="en-ZA"/>
        </w:rPr>
        <w:tab/>
        <w:t>Electricity</w:t>
      </w:r>
    </w:p>
    <w:p w:rsidR="00EE0C51" w:rsidRPr="009879CD" w:rsidRDefault="00EE0C51" w:rsidP="00EE0C51">
      <w:pPr>
        <w:pStyle w:val="BodyTextIndent3"/>
        <w:ind w:left="720"/>
        <w:rPr>
          <w:rFonts w:ascii="Tahoma" w:hAnsi="Tahoma" w:cs="Tahoma"/>
          <w:sz w:val="20"/>
          <w:lang w:val="en-ZA"/>
        </w:rPr>
      </w:pPr>
      <w:r w:rsidRPr="009879CD">
        <w:rPr>
          <w:rFonts w:ascii="Tahoma" w:hAnsi="Tahoma" w:cs="Tahoma"/>
          <w:sz w:val="20"/>
          <w:lang w:val="en-ZA"/>
        </w:rPr>
        <w:t>Electricity will be measured with an electricity meter and meters will be read and consumption will be levied on a monthly basis unless the service is rendered through a pre-payment device:</w:t>
      </w:r>
    </w:p>
    <w:p w:rsidR="00EE0C51" w:rsidRPr="009879CD" w:rsidRDefault="00EE0C51" w:rsidP="00EE0C51">
      <w:pPr>
        <w:numPr>
          <w:ilvl w:val="0"/>
          <w:numId w:val="3"/>
        </w:numPr>
        <w:tabs>
          <w:tab w:val="clear" w:pos="36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Maximum demand plus kWh consumed; or</w:t>
      </w:r>
    </w:p>
    <w:p w:rsidR="00EE0C51" w:rsidRPr="009879CD" w:rsidRDefault="00EE0C51" w:rsidP="00EE0C51">
      <w:pPr>
        <w:numPr>
          <w:ilvl w:val="0"/>
          <w:numId w:val="3"/>
        </w:numPr>
        <w:tabs>
          <w:tab w:val="clear" w:pos="36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Fixed costs plus kWh consumed; or</w:t>
      </w:r>
    </w:p>
    <w:p w:rsidR="00EE0C51" w:rsidRPr="009879CD" w:rsidRDefault="00EE0C51" w:rsidP="00EE0C51">
      <w:pPr>
        <w:numPr>
          <w:ilvl w:val="0"/>
          <w:numId w:val="3"/>
        </w:numPr>
        <w:tabs>
          <w:tab w:val="clear" w:pos="36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Cost per unit (kWh consumed); or</w:t>
      </w:r>
    </w:p>
    <w:p w:rsidR="00EE0C51" w:rsidRPr="009879CD" w:rsidRDefault="00EE0C51" w:rsidP="00EE0C51">
      <w:pPr>
        <w:numPr>
          <w:ilvl w:val="0"/>
          <w:numId w:val="3"/>
        </w:numPr>
        <w:tabs>
          <w:tab w:val="clear" w:pos="36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KVA.</w:t>
      </w:r>
    </w:p>
    <w:p w:rsidR="00EE0C51" w:rsidRPr="00126981" w:rsidRDefault="00EE0C51" w:rsidP="00EE0C51">
      <w:pPr>
        <w:tabs>
          <w:tab w:val="left" w:pos="709"/>
        </w:tabs>
        <w:spacing w:line="360" w:lineRule="auto"/>
        <w:ind w:left="720" w:hanging="720"/>
        <w:jc w:val="both"/>
        <w:rPr>
          <w:rFonts w:ascii="Tahoma" w:hAnsi="Tahoma" w:cs="Tahoma"/>
          <w:iCs/>
          <w:sz w:val="20"/>
          <w:szCs w:val="20"/>
          <w:lang w:val="en-ZA"/>
        </w:rPr>
      </w:pPr>
      <w:r w:rsidRPr="00126981">
        <w:rPr>
          <w:rFonts w:ascii="Tahoma" w:hAnsi="Tahoma" w:cs="Tahoma"/>
          <w:iCs/>
          <w:sz w:val="20"/>
          <w:szCs w:val="20"/>
          <w:lang w:val="en-ZA"/>
        </w:rPr>
        <w:t>9.3</w:t>
      </w:r>
      <w:r w:rsidRPr="00126981">
        <w:rPr>
          <w:rFonts w:ascii="Tahoma" w:hAnsi="Tahoma" w:cs="Tahoma"/>
          <w:iCs/>
          <w:sz w:val="20"/>
          <w:szCs w:val="20"/>
          <w:lang w:val="en-ZA"/>
        </w:rPr>
        <w:tab/>
        <w:t>Refuse removal</w:t>
      </w:r>
    </w:p>
    <w:p w:rsidR="00EE0C51" w:rsidRPr="009A6C92" w:rsidRDefault="006C7364" w:rsidP="00EE0C51">
      <w:pPr>
        <w:pStyle w:val="BodyTextIndent2"/>
        <w:ind w:left="720"/>
        <w:rPr>
          <w:rFonts w:ascii="Tahoma" w:hAnsi="Tahoma" w:cs="Tahoma"/>
          <w:sz w:val="20"/>
          <w:lang w:val="en-ZA" w:eastAsia="en-ZA"/>
        </w:rPr>
      </w:pPr>
      <w:r w:rsidRPr="009A6C92">
        <w:rPr>
          <w:rFonts w:ascii="Tahoma" w:hAnsi="Tahoma" w:cs="Tahoma"/>
          <w:sz w:val="20"/>
          <w:lang w:val="en-ZA" w:eastAsia="en-ZA"/>
        </w:rPr>
        <w:t xml:space="preserve">Refuse removal are levied annually in July and are payable in twelve equal instalments, but customers may apply to pay annually on or before 30 September. </w:t>
      </w:r>
      <w:r w:rsidR="00EE0C51" w:rsidRPr="00126981">
        <w:rPr>
          <w:rFonts w:ascii="Tahoma" w:hAnsi="Tahoma" w:cs="Tahoma"/>
          <w:sz w:val="20"/>
          <w:lang w:val="en-ZA" w:eastAsia="en-ZA"/>
        </w:rPr>
        <w:t xml:space="preserve">The levy is payable by the registered owner and recoverable with clearance </w:t>
      </w:r>
      <w:r w:rsidRPr="00126981">
        <w:rPr>
          <w:rFonts w:ascii="Tahoma" w:hAnsi="Tahoma" w:cs="Tahoma"/>
          <w:sz w:val="20"/>
          <w:lang w:val="en-ZA" w:eastAsia="en-ZA"/>
        </w:rPr>
        <w:t xml:space="preserve">certificate. </w:t>
      </w:r>
      <w:r w:rsidRPr="009A6C92">
        <w:rPr>
          <w:rFonts w:ascii="Tahoma" w:hAnsi="Tahoma" w:cs="Tahoma"/>
          <w:sz w:val="20"/>
          <w:lang w:val="en-ZA" w:eastAsia="en-ZA"/>
        </w:rPr>
        <w:t>The unit of measurement will be reflected in approved tariffs.</w:t>
      </w:r>
    </w:p>
    <w:p w:rsidR="0068506C" w:rsidRDefault="0068506C" w:rsidP="00EE0C51">
      <w:pPr>
        <w:tabs>
          <w:tab w:val="left" w:pos="709"/>
        </w:tabs>
        <w:spacing w:line="360" w:lineRule="auto"/>
        <w:ind w:left="720" w:hanging="720"/>
        <w:jc w:val="both"/>
        <w:rPr>
          <w:rFonts w:ascii="Tahoma" w:hAnsi="Tahoma" w:cs="Tahoma"/>
          <w:iCs/>
          <w:sz w:val="20"/>
          <w:szCs w:val="20"/>
          <w:lang w:val="en-ZA"/>
        </w:rPr>
      </w:pPr>
    </w:p>
    <w:p w:rsidR="00EE0C51" w:rsidRPr="00D647AB" w:rsidRDefault="00EE0C51" w:rsidP="00EE0C51">
      <w:pPr>
        <w:tabs>
          <w:tab w:val="left" w:pos="709"/>
        </w:tabs>
        <w:spacing w:line="360" w:lineRule="auto"/>
        <w:ind w:left="720" w:hanging="720"/>
        <w:jc w:val="both"/>
        <w:rPr>
          <w:rFonts w:ascii="Tahoma" w:hAnsi="Tahoma" w:cs="Tahoma"/>
          <w:iCs/>
          <w:sz w:val="20"/>
          <w:szCs w:val="20"/>
          <w:lang w:val="en-ZA"/>
        </w:rPr>
      </w:pPr>
      <w:r w:rsidRPr="00D647AB">
        <w:rPr>
          <w:rFonts w:ascii="Tahoma" w:hAnsi="Tahoma" w:cs="Tahoma"/>
          <w:iCs/>
          <w:sz w:val="20"/>
          <w:szCs w:val="20"/>
          <w:lang w:val="en-ZA"/>
        </w:rPr>
        <w:t>9.4</w:t>
      </w:r>
      <w:r w:rsidRPr="00D647AB">
        <w:rPr>
          <w:rFonts w:ascii="Tahoma" w:hAnsi="Tahoma" w:cs="Tahoma"/>
          <w:iCs/>
          <w:sz w:val="20"/>
          <w:szCs w:val="20"/>
          <w:lang w:val="en-ZA"/>
        </w:rPr>
        <w:tab/>
        <w:t>Sewerage</w:t>
      </w:r>
    </w:p>
    <w:p w:rsidR="00EE0C51" w:rsidRPr="009879CD" w:rsidRDefault="00EE0C51" w:rsidP="00EE0C51">
      <w:pPr>
        <w:pStyle w:val="BodyTextIndent"/>
        <w:ind w:left="720"/>
        <w:jc w:val="both"/>
        <w:rPr>
          <w:rFonts w:ascii="Tahoma" w:hAnsi="Tahoma" w:cs="Tahoma"/>
          <w:sz w:val="20"/>
          <w:szCs w:val="20"/>
        </w:rPr>
      </w:pPr>
      <w:r w:rsidRPr="009879CD">
        <w:rPr>
          <w:rFonts w:ascii="Tahoma" w:hAnsi="Tahoma" w:cs="Tahoma"/>
          <w:sz w:val="20"/>
          <w:szCs w:val="20"/>
        </w:rPr>
        <w:lastRenderedPageBreak/>
        <w:t>Annual amount levied is due and payable with September account.  On written request the amount may be raised monthly.  The levy is payable by the registered owner and recoverable with clearance certificate:</w:t>
      </w:r>
    </w:p>
    <w:p w:rsidR="00EE0C51" w:rsidRPr="009879CD" w:rsidRDefault="00EE0C51" w:rsidP="00EE0C51">
      <w:pPr>
        <w:numPr>
          <w:ilvl w:val="0"/>
          <w:numId w:val="5"/>
        </w:numPr>
        <w:tabs>
          <w:tab w:val="clear" w:pos="36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Percentage of water consumption.</w:t>
      </w:r>
    </w:p>
    <w:p w:rsidR="00EE0C51" w:rsidRPr="009879CD" w:rsidRDefault="00EE0C51" w:rsidP="00EE0C51">
      <w:pPr>
        <w:numPr>
          <w:ilvl w:val="0"/>
          <w:numId w:val="5"/>
        </w:numPr>
        <w:tabs>
          <w:tab w:val="clear" w:pos="36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Percentage of water consumption plus costs for strength of disposal.</w:t>
      </w:r>
    </w:p>
    <w:p w:rsidR="00EE0C51" w:rsidRPr="009879CD" w:rsidRDefault="00EE0C51" w:rsidP="00EE0C51">
      <w:pPr>
        <w:numPr>
          <w:ilvl w:val="0"/>
          <w:numId w:val="5"/>
        </w:numPr>
        <w:tabs>
          <w:tab w:val="clear" w:pos="36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Basic charge - based on the number of properties within those categories of customers and fixed cost associated with the service.</w:t>
      </w:r>
    </w:p>
    <w:p w:rsidR="00EE0C51" w:rsidRPr="009879CD" w:rsidRDefault="00EE0C51" w:rsidP="00EE0C51">
      <w:pPr>
        <w:numPr>
          <w:ilvl w:val="0"/>
          <w:numId w:val="5"/>
        </w:numPr>
        <w:tabs>
          <w:tab w:val="clear" w:pos="36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Additional charge – based on the area and variable costs of the service.</w:t>
      </w:r>
    </w:p>
    <w:p w:rsidR="00EE0C51" w:rsidRPr="009879CD" w:rsidRDefault="00EE0C51" w:rsidP="00EE0C51">
      <w:pPr>
        <w:numPr>
          <w:ilvl w:val="0"/>
          <w:numId w:val="5"/>
        </w:numPr>
        <w:tabs>
          <w:tab w:val="clear" w:pos="36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Additional charge – based on the number of properties within those categories of customers and variable costs of the service.</w:t>
      </w:r>
    </w:p>
    <w:p w:rsidR="00EE0C51" w:rsidRPr="009879CD" w:rsidRDefault="00EE0C51" w:rsidP="00EE0C51">
      <w:pPr>
        <w:numPr>
          <w:ilvl w:val="0"/>
          <w:numId w:val="5"/>
        </w:numPr>
        <w:tabs>
          <w:tab w:val="clear" w:pos="360"/>
        </w:tabs>
        <w:spacing w:line="360" w:lineRule="auto"/>
        <w:ind w:left="1440" w:hanging="720"/>
        <w:jc w:val="both"/>
        <w:rPr>
          <w:rFonts w:ascii="Tahoma" w:hAnsi="Tahoma" w:cs="Tahoma"/>
          <w:sz w:val="20"/>
          <w:szCs w:val="20"/>
          <w:lang w:val="en-ZA"/>
        </w:rPr>
      </w:pPr>
      <w:r w:rsidRPr="009879CD">
        <w:rPr>
          <w:rFonts w:ascii="Tahoma" w:hAnsi="Tahoma" w:cs="Tahoma"/>
          <w:sz w:val="20"/>
          <w:szCs w:val="20"/>
          <w:lang w:val="en-ZA"/>
        </w:rPr>
        <w:t>When number of properties is not available a flat rate based on the average consumption per categories of consumers will be applicable.</w:t>
      </w:r>
    </w:p>
    <w:p w:rsidR="00EE0C51" w:rsidRPr="00D647AB" w:rsidRDefault="00EE0C51" w:rsidP="00EE0C51">
      <w:pPr>
        <w:tabs>
          <w:tab w:val="left" w:pos="709"/>
        </w:tabs>
        <w:spacing w:line="360" w:lineRule="auto"/>
        <w:ind w:left="720" w:hanging="720"/>
        <w:jc w:val="both"/>
        <w:rPr>
          <w:rFonts w:ascii="Tahoma" w:hAnsi="Tahoma" w:cs="Tahoma"/>
          <w:iCs/>
          <w:sz w:val="20"/>
          <w:szCs w:val="20"/>
          <w:lang w:val="en-ZA"/>
        </w:rPr>
      </w:pPr>
      <w:r w:rsidRPr="00D647AB">
        <w:rPr>
          <w:rFonts w:ascii="Tahoma" w:hAnsi="Tahoma" w:cs="Tahoma"/>
          <w:iCs/>
          <w:sz w:val="20"/>
          <w:szCs w:val="20"/>
          <w:lang w:val="en-ZA"/>
        </w:rPr>
        <w:t>9.5</w:t>
      </w:r>
      <w:r w:rsidRPr="00D647AB">
        <w:rPr>
          <w:rFonts w:ascii="Tahoma" w:hAnsi="Tahoma" w:cs="Tahoma"/>
          <w:iCs/>
          <w:sz w:val="20"/>
          <w:szCs w:val="20"/>
          <w:lang w:val="en-ZA"/>
        </w:rPr>
        <w:tab/>
        <w:t>Assessment Rate</w:t>
      </w:r>
    </w:p>
    <w:p w:rsidR="00EE0C51" w:rsidRPr="009879CD" w:rsidRDefault="00EE0C51" w:rsidP="00EE0C51">
      <w:pPr>
        <w:numPr>
          <w:ilvl w:val="2"/>
          <w:numId w:val="17"/>
        </w:numPr>
        <w:spacing w:line="360" w:lineRule="auto"/>
        <w:jc w:val="both"/>
        <w:rPr>
          <w:rFonts w:ascii="Tahoma" w:hAnsi="Tahoma" w:cs="Tahoma"/>
          <w:sz w:val="20"/>
          <w:szCs w:val="20"/>
          <w:lang w:val="en-ZA"/>
        </w:rPr>
      </w:pPr>
      <w:r w:rsidRPr="009879CD">
        <w:rPr>
          <w:rFonts w:ascii="Tahoma" w:hAnsi="Tahoma" w:cs="Tahoma"/>
          <w:sz w:val="20"/>
          <w:szCs w:val="20"/>
          <w:lang w:val="en-ZA"/>
        </w:rPr>
        <w:t>Assessment rate is calculated taking into account the total net expenditure from the other services less the revenue envisaged based on the total rateable valuations.  The assessment rate must be calculated in such a manner that the Council realise a net surplus when adopting its tariffs.</w:t>
      </w:r>
    </w:p>
    <w:p w:rsidR="00EE0C51" w:rsidRPr="009879CD" w:rsidRDefault="00EE0C51" w:rsidP="00EE0C51">
      <w:pPr>
        <w:numPr>
          <w:ilvl w:val="2"/>
          <w:numId w:val="17"/>
        </w:numPr>
        <w:tabs>
          <w:tab w:val="clear" w:pos="720"/>
          <w:tab w:val="left" w:pos="709"/>
        </w:tabs>
        <w:spacing w:line="360" w:lineRule="auto"/>
        <w:jc w:val="both"/>
        <w:rPr>
          <w:rFonts w:ascii="Tahoma" w:hAnsi="Tahoma" w:cs="Tahoma"/>
          <w:sz w:val="20"/>
          <w:szCs w:val="20"/>
          <w:lang w:val="en-ZA"/>
        </w:rPr>
      </w:pPr>
      <w:r w:rsidRPr="009879CD">
        <w:rPr>
          <w:rFonts w:ascii="Tahoma" w:hAnsi="Tahoma" w:cs="Tahoma"/>
          <w:sz w:val="20"/>
          <w:szCs w:val="20"/>
          <w:lang w:val="en-ZA"/>
        </w:rPr>
        <w:t xml:space="preserve">Assessment rates are calculated according to valuation of property. </w:t>
      </w:r>
      <w:r w:rsidRPr="009879CD">
        <w:rPr>
          <w:rFonts w:ascii="Tahoma" w:hAnsi="Tahoma" w:cs="Tahoma"/>
          <w:sz w:val="20"/>
          <w:szCs w:val="20"/>
          <w:lang w:val="en-ZA" w:eastAsia="en-ZA"/>
        </w:rPr>
        <w:t xml:space="preserve">Annual amount levied due and payable with September account.  On written request the amount may be raised monthly.  The levy is payable by the registered owner and recoverable with clearance certificate. </w:t>
      </w:r>
      <w:r w:rsidRPr="009879CD">
        <w:rPr>
          <w:rFonts w:ascii="Tahoma" w:hAnsi="Tahoma" w:cs="Tahoma"/>
          <w:sz w:val="20"/>
          <w:szCs w:val="20"/>
          <w:lang w:val="en-ZA"/>
        </w:rPr>
        <w:t xml:space="preserve"> </w:t>
      </w:r>
    </w:p>
    <w:p w:rsidR="00EE0C51" w:rsidRPr="00AA5BB8" w:rsidRDefault="00EE0C51" w:rsidP="00EE0C51">
      <w:pPr>
        <w:tabs>
          <w:tab w:val="left" w:pos="709"/>
        </w:tabs>
        <w:spacing w:line="360" w:lineRule="auto"/>
        <w:ind w:left="720" w:hanging="720"/>
        <w:jc w:val="both"/>
        <w:rPr>
          <w:rFonts w:ascii="Tahoma" w:hAnsi="Tahoma" w:cs="Tahoma"/>
          <w:iCs/>
          <w:sz w:val="20"/>
          <w:szCs w:val="20"/>
          <w:lang w:val="en-ZA"/>
        </w:rPr>
      </w:pPr>
      <w:r w:rsidRPr="00AA5BB8">
        <w:rPr>
          <w:rFonts w:ascii="Tahoma" w:hAnsi="Tahoma" w:cs="Tahoma"/>
          <w:iCs/>
          <w:sz w:val="20"/>
          <w:szCs w:val="20"/>
          <w:lang w:val="en-ZA"/>
        </w:rPr>
        <w:t>9.6</w:t>
      </w:r>
      <w:r w:rsidRPr="00AA5BB8">
        <w:rPr>
          <w:rFonts w:ascii="Tahoma" w:hAnsi="Tahoma" w:cs="Tahoma"/>
          <w:iCs/>
          <w:sz w:val="20"/>
          <w:szCs w:val="20"/>
          <w:lang w:val="en-ZA"/>
        </w:rPr>
        <w:tab/>
        <w:t>Social benefits</w:t>
      </w:r>
    </w:p>
    <w:p w:rsidR="00EE0C51" w:rsidRPr="009879CD" w:rsidRDefault="00EE0C51" w:rsidP="00EE0C51">
      <w:pPr>
        <w:numPr>
          <w:ilvl w:val="2"/>
          <w:numId w:val="18"/>
        </w:numPr>
        <w:spacing w:line="360" w:lineRule="auto"/>
        <w:jc w:val="both"/>
        <w:rPr>
          <w:rFonts w:ascii="Tahoma" w:hAnsi="Tahoma" w:cs="Tahoma"/>
          <w:sz w:val="20"/>
          <w:szCs w:val="20"/>
          <w:lang w:val="en-ZA"/>
        </w:rPr>
      </w:pPr>
      <w:r w:rsidRPr="009879CD">
        <w:rPr>
          <w:rFonts w:ascii="Tahoma" w:hAnsi="Tahoma" w:cs="Tahoma"/>
          <w:sz w:val="20"/>
          <w:szCs w:val="20"/>
          <w:lang w:val="en-ZA"/>
        </w:rPr>
        <w:t>The Council, in order to measure social benefits enjoyed by the community, has approved of the under mentioned standards to achieve cost recovery and to measure service delivery, where possible.  These measures will be used to ensure that the service is affordable to the Council, business and households.  The measures will be used to determine whether the infrastructure provided is managed effectively and to indicate whether any of the services should be curtailed.</w:t>
      </w:r>
    </w:p>
    <w:p w:rsidR="00EE0C51" w:rsidRPr="009879CD" w:rsidRDefault="00EE0C51" w:rsidP="00EE0C51">
      <w:pPr>
        <w:numPr>
          <w:ilvl w:val="2"/>
          <w:numId w:val="18"/>
        </w:numPr>
        <w:spacing w:line="360" w:lineRule="auto"/>
        <w:jc w:val="both"/>
        <w:rPr>
          <w:rFonts w:ascii="Tahoma" w:hAnsi="Tahoma" w:cs="Tahoma"/>
          <w:sz w:val="20"/>
          <w:szCs w:val="20"/>
          <w:lang w:val="en-ZA"/>
        </w:rPr>
      </w:pPr>
      <w:r w:rsidRPr="009879CD">
        <w:rPr>
          <w:rFonts w:ascii="Tahoma" w:hAnsi="Tahoma" w:cs="Tahoma"/>
          <w:sz w:val="20"/>
          <w:szCs w:val="20"/>
          <w:lang w:val="en-ZA"/>
        </w:rPr>
        <w:t>Measures indicated should be calculated annually and used as a guideline to ensure meaningful reporting.  Actual unit costs must be compared with budgeted costs.</w:t>
      </w:r>
    </w:p>
    <w:p w:rsidR="00EE0C51" w:rsidRPr="009879CD" w:rsidRDefault="00EE0C51" w:rsidP="00EE0C51">
      <w:pPr>
        <w:spacing w:line="360" w:lineRule="auto"/>
        <w:ind w:left="720" w:hanging="720"/>
        <w:jc w:val="both"/>
        <w:rPr>
          <w:rFonts w:ascii="Tahoma" w:hAnsi="Tahoma" w:cs="Tahoma"/>
          <w:sz w:val="20"/>
          <w:szCs w:val="20"/>
          <w:lang w:val="en-ZA"/>
        </w:rPr>
      </w:pPr>
    </w:p>
    <w:tbl>
      <w:tblPr>
        <w:tblW w:w="8769"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261"/>
        <w:gridCol w:w="2565"/>
      </w:tblGrid>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b/>
                <w:sz w:val="20"/>
                <w:szCs w:val="20"/>
                <w:lang w:val="en-ZA"/>
              </w:rPr>
            </w:pPr>
            <w:r w:rsidRPr="009879CD">
              <w:rPr>
                <w:rFonts w:ascii="Tahoma" w:hAnsi="Tahoma" w:cs="Tahoma"/>
                <w:b/>
                <w:sz w:val="20"/>
                <w:szCs w:val="20"/>
                <w:lang w:val="en-ZA"/>
              </w:rPr>
              <w:t>FUNCTION</w:t>
            </w:r>
          </w:p>
        </w:tc>
        <w:tc>
          <w:tcPr>
            <w:tcW w:w="3261" w:type="dxa"/>
            <w:vAlign w:val="center"/>
          </w:tcPr>
          <w:p w:rsidR="00EE0C51" w:rsidRPr="009879CD" w:rsidRDefault="00EE0C51" w:rsidP="00DF0D7E">
            <w:pPr>
              <w:spacing w:line="360" w:lineRule="auto"/>
              <w:ind w:left="720" w:hanging="720"/>
              <w:jc w:val="both"/>
              <w:rPr>
                <w:rFonts w:ascii="Tahoma" w:hAnsi="Tahoma" w:cs="Tahoma"/>
                <w:b/>
                <w:sz w:val="20"/>
                <w:szCs w:val="20"/>
                <w:lang w:val="en-ZA"/>
              </w:rPr>
            </w:pPr>
            <w:r w:rsidRPr="009879CD">
              <w:rPr>
                <w:rFonts w:ascii="Tahoma" w:hAnsi="Tahoma" w:cs="Tahoma"/>
                <w:b/>
                <w:sz w:val="20"/>
                <w:szCs w:val="20"/>
                <w:lang w:val="en-ZA"/>
              </w:rPr>
              <w:t>UNIT OF OUTPUT</w:t>
            </w:r>
          </w:p>
        </w:tc>
        <w:tc>
          <w:tcPr>
            <w:tcW w:w="2565" w:type="dxa"/>
            <w:vAlign w:val="center"/>
          </w:tcPr>
          <w:p w:rsidR="00EE0C51" w:rsidRPr="009879CD" w:rsidRDefault="00EE0C51" w:rsidP="00DF0D7E">
            <w:pPr>
              <w:spacing w:line="360" w:lineRule="auto"/>
              <w:ind w:left="720" w:hanging="720"/>
              <w:jc w:val="both"/>
              <w:rPr>
                <w:rFonts w:ascii="Tahoma" w:hAnsi="Tahoma" w:cs="Tahoma"/>
                <w:b/>
                <w:sz w:val="20"/>
                <w:szCs w:val="20"/>
                <w:lang w:val="en-ZA"/>
              </w:rPr>
            </w:pPr>
            <w:r w:rsidRPr="009879CD">
              <w:rPr>
                <w:rFonts w:ascii="Tahoma" w:hAnsi="Tahoma" w:cs="Tahoma"/>
                <w:b/>
                <w:sz w:val="20"/>
                <w:szCs w:val="20"/>
                <w:lang w:val="en-ZA"/>
              </w:rPr>
              <w:t>CLASSIFICATION BY COUNCIL</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Airfields</w:t>
            </w:r>
          </w:p>
        </w:tc>
        <w:tc>
          <w:tcPr>
            <w:tcW w:w="3261" w:type="dxa"/>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landings</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Subsidised</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Art Gallery and Museum</w:t>
            </w:r>
          </w:p>
        </w:tc>
        <w:tc>
          <w:tcPr>
            <w:tcW w:w="3261" w:type="dxa"/>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attendance</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Community</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Engineering Administration</w:t>
            </w:r>
          </w:p>
        </w:tc>
        <w:tc>
          <w:tcPr>
            <w:tcW w:w="3261" w:type="dxa"/>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 xml:space="preserve">Population </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Percentage of Municipal expenditure</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Community</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Building Section</w:t>
            </w:r>
          </w:p>
        </w:tc>
        <w:tc>
          <w:tcPr>
            <w:tcW w:w="3261" w:type="dxa"/>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plans submitted</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lastRenderedPageBreak/>
              <w:t>Value of buildings</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Municipal value of buildings</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lastRenderedPageBreak/>
              <w:t>Subsidised</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smartTag w:uri="urn:schemas-microsoft-com:office:smarttags" w:element="place">
              <w:smartTag w:uri="urn:schemas-microsoft-com:office:smarttags" w:element="PlaceName">
                <w:r w:rsidRPr="009879CD">
                  <w:rPr>
                    <w:rFonts w:ascii="Tahoma" w:hAnsi="Tahoma" w:cs="Tahoma"/>
                    <w:sz w:val="20"/>
                    <w:szCs w:val="20"/>
                    <w:lang w:val="en-ZA"/>
                  </w:rPr>
                  <w:lastRenderedPageBreak/>
                  <w:t>Caravan</w:t>
                </w:r>
              </w:smartTag>
              <w:r w:rsidRPr="009879CD">
                <w:rPr>
                  <w:rFonts w:ascii="Tahoma" w:hAnsi="Tahoma" w:cs="Tahoma"/>
                  <w:sz w:val="20"/>
                  <w:szCs w:val="20"/>
                  <w:lang w:val="en-ZA"/>
                </w:rPr>
                <w:t xml:space="preserve"> </w:t>
              </w:r>
              <w:smartTag w:uri="urn:schemas-microsoft-com:office:smarttags" w:element="PlaceType">
                <w:r w:rsidRPr="009879CD">
                  <w:rPr>
                    <w:rFonts w:ascii="Tahoma" w:hAnsi="Tahoma" w:cs="Tahoma"/>
                    <w:sz w:val="20"/>
                    <w:szCs w:val="20"/>
                    <w:lang w:val="en-ZA"/>
                  </w:rPr>
                  <w:t>Park</w:t>
                </w:r>
              </w:smartTag>
            </w:smartTag>
          </w:p>
        </w:tc>
        <w:tc>
          <w:tcPr>
            <w:tcW w:w="3261" w:type="dxa"/>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bookings</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sites</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Subsidised</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Cemeteries</w:t>
            </w:r>
          </w:p>
        </w:tc>
        <w:tc>
          <w:tcPr>
            <w:tcW w:w="3261" w:type="dxa"/>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burials</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graves</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Subsidised</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Civic and other halls</w:t>
            </w:r>
          </w:p>
        </w:tc>
        <w:tc>
          <w:tcPr>
            <w:tcW w:w="3261" w:type="dxa"/>
          </w:tcPr>
          <w:p w:rsidR="00EE0C51" w:rsidRPr="009879CD" w:rsidRDefault="00EE0C51" w:rsidP="00DF0D7E">
            <w:pPr>
              <w:pStyle w:val="FootnoteText"/>
              <w:spacing w:line="360" w:lineRule="auto"/>
              <w:ind w:left="720" w:hanging="720"/>
              <w:jc w:val="both"/>
              <w:rPr>
                <w:rFonts w:ascii="Tahoma" w:hAnsi="Tahoma" w:cs="Tahoma"/>
                <w:strike/>
                <w:lang w:val="en-ZA"/>
              </w:rPr>
            </w:pPr>
            <w:r w:rsidRPr="009879CD">
              <w:rPr>
                <w:rFonts w:ascii="Tahoma" w:hAnsi="Tahoma" w:cs="Tahoma"/>
                <w:lang w:val="en-ZA"/>
              </w:rPr>
              <w:t>Number of bookings</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Subsidised</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Cleansing, refuse removal and disposal</w:t>
            </w:r>
          </w:p>
        </w:tc>
        <w:tc>
          <w:tcPr>
            <w:tcW w:w="3261" w:type="dxa"/>
          </w:tcPr>
          <w:p w:rsidR="00EE0C51" w:rsidRPr="009879CD" w:rsidRDefault="00EE0C51" w:rsidP="00DF0D7E">
            <w:pPr>
              <w:pStyle w:val="FootnoteText"/>
              <w:spacing w:line="360" w:lineRule="auto"/>
              <w:ind w:left="720" w:hanging="720"/>
              <w:jc w:val="both"/>
              <w:rPr>
                <w:rFonts w:ascii="Tahoma" w:hAnsi="Tahoma" w:cs="Tahoma"/>
                <w:lang w:val="en-ZA"/>
              </w:rPr>
            </w:pPr>
            <w:r w:rsidRPr="009879CD">
              <w:rPr>
                <w:rFonts w:ascii="Tahoma" w:hAnsi="Tahoma" w:cs="Tahoma"/>
                <w:lang w:val="en-ZA"/>
              </w:rPr>
              <w:t>Number of removals</w:t>
            </w:r>
          </w:p>
          <w:p w:rsidR="00EE0C51" w:rsidRPr="009879CD" w:rsidRDefault="00EE0C51" w:rsidP="00DF0D7E">
            <w:pPr>
              <w:pStyle w:val="FootnoteText"/>
              <w:spacing w:line="360" w:lineRule="auto"/>
              <w:ind w:left="720" w:hanging="720"/>
              <w:jc w:val="both"/>
              <w:rPr>
                <w:rFonts w:ascii="Tahoma" w:hAnsi="Tahoma" w:cs="Tahoma"/>
                <w:lang w:val="en-ZA"/>
              </w:rPr>
            </w:pPr>
            <w:r w:rsidRPr="009879CD">
              <w:rPr>
                <w:rFonts w:ascii="Tahoma" w:hAnsi="Tahoma" w:cs="Tahoma"/>
                <w:lang w:val="en-ZA"/>
              </w:rPr>
              <w:t>Population</w:t>
            </w:r>
          </w:p>
          <w:p w:rsidR="00EE0C51" w:rsidRPr="009879CD" w:rsidRDefault="00EE0C51" w:rsidP="00DF0D7E">
            <w:pPr>
              <w:spacing w:line="360" w:lineRule="auto"/>
              <w:ind w:left="720" w:hanging="720"/>
              <w:jc w:val="both"/>
              <w:rPr>
                <w:rFonts w:ascii="Tahoma" w:hAnsi="Tahoma" w:cs="Tahoma"/>
                <w:sz w:val="20"/>
                <w:szCs w:val="20"/>
                <w:vertAlign w:val="superscript"/>
                <w:lang w:val="en-ZA"/>
              </w:rPr>
            </w:pPr>
            <w:r w:rsidRPr="009879CD">
              <w:rPr>
                <w:rFonts w:ascii="Tahoma" w:hAnsi="Tahoma" w:cs="Tahoma"/>
                <w:sz w:val="20"/>
                <w:szCs w:val="20"/>
                <w:lang w:val="en-ZA"/>
              </w:rPr>
              <w:t>Number of properties</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Economic</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Corporate Services</w:t>
            </w:r>
          </w:p>
        </w:tc>
        <w:tc>
          <w:tcPr>
            <w:tcW w:w="3261" w:type="dxa"/>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Population</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Percentage of total expenditure</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Community (Charged out)</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Council General</w:t>
            </w:r>
          </w:p>
        </w:tc>
        <w:tc>
          <w:tcPr>
            <w:tcW w:w="3261" w:type="dxa"/>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Population</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Percentage of total expenditure</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Community (Charged out)</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Electricity</w:t>
            </w:r>
          </w:p>
        </w:tc>
        <w:tc>
          <w:tcPr>
            <w:tcW w:w="3261" w:type="dxa"/>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units purchased</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units sold</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connections</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Trading</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Estates</w:t>
            </w:r>
          </w:p>
        </w:tc>
        <w:tc>
          <w:tcPr>
            <w:tcW w:w="3261" w:type="dxa"/>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properties</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Economic</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Financial Services</w:t>
            </w:r>
          </w:p>
        </w:tc>
        <w:tc>
          <w:tcPr>
            <w:tcW w:w="3261" w:type="dxa"/>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Percentage of municipal expenditure</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Population</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Community (Charged out)</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Fire</w:t>
            </w:r>
          </w:p>
        </w:tc>
        <w:tc>
          <w:tcPr>
            <w:tcW w:w="3261" w:type="dxa"/>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call-outs</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properties</w:t>
            </w:r>
          </w:p>
          <w:p w:rsidR="00EE0C51" w:rsidRPr="009879CD" w:rsidRDefault="00EE0C51" w:rsidP="00DF0D7E">
            <w:pPr>
              <w:spacing w:line="360" w:lineRule="auto"/>
              <w:ind w:left="720" w:hanging="720"/>
              <w:jc w:val="both"/>
              <w:rPr>
                <w:rFonts w:ascii="Tahoma" w:hAnsi="Tahoma" w:cs="Tahoma"/>
                <w:strike/>
                <w:sz w:val="20"/>
                <w:szCs w:val="20"/>
                <w:lang w:val="en-ZA"/>
              </w:rPr>
            </w:pPr>
            <w:r w:rsidRPr="009879CD">
              <w:rPr>
                <w:rFonts w:ascii="Tahoma" w:hAnsi="Tahoma" w:cs="Tahoma"/>
                <w:sz w:val="20"/>
                <w:szCs w:val="20"/>
                <w:lang w:val="en-ZA"/>
              </w:rPr>
              <w:t>Population</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Subsidised</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Grant-in-aid</w:t>
            </w:r>
          </w:p>
        </w:tc>
        <w:tc>
          <w:tcPr>
            <w:tcW w:w="3261" w:type="dxa"/>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Percentage of rates income</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Community</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Health</w:t>
            </w:r>
          </w:p>
          <w:p w:rsidR="00EE0C51" w:rsidRPr="009879CD" w:rsidRDefault="00EE0C51" w:rsidP="00DF0D7E">
            <w:pPr>
              <w:numPr>
                <w:ilvl w:val="0"/>
                <w:numId w:val="7"/>
              </w:numPr>
              <w:tabs>
                <w:tab w:val="clear" w:pos="1866"/>
              </w:tabs>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Clinics</w:t>
            </w:r>
          </w:p>
          <w:p w:rsidR="00EE0C51" w:rsidRPr="009879CD" w:rsidRDefault="00EE0C51" w:rsidP="00DF0D7E">
            <w:pPr>
              <w:numPr>
                <w:ilvl w:val="0"/>
                <w:numId w:val="7"/>
              </w:numPr>
              <w:tabs>
                <w:tab w:val="clear" w:pos="1866"/>
              </w:tabs>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Other</w:t>
            </w:r>
          </w:p>
        </w:tc>
        <w:tc>
          <w:tcPr>
            <w:tcW w:w="3261" w:type="dxa"/>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attendance</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Population</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Subsidised</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Housing</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(Selling and letting schemes)</w:t>
            </w:r>
          </w:p>
        </w:tc>
        <w:tc>
          <w:tcPr>
            <w:tcW w:w="3261" w:type="dxa"/>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dwellings</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Economic</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Libraries</w:t>
            </w:r>
          </w:p>
        </w:tc>
        <w:tc>
          <w:tcPr>
            <w:tcW w:w="3261" w:type="dxa"/>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members</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book in stock</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Population</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Community</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Licensing</w:t>
            </w:r>
          </w:p>
        </w:tc>
        <w:tc>
          <w:tcPr>
            <w:tcW w:w="3261" w:type="dxa"/>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licences</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Subsidised</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Marketing</w:t>
            </w:r>
          </w:p>
        </w:tc>
        <w:tc>
          <w:tcPr>
            <w:tcW w:w="3261" w:type="dxa"/>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industrial properties</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industries</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Community</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lastRenderedPageBreak/>
              <w:t xml:space="preserve">Municipal Manager </w:t>
            </w:r>
          </w:p>
        </w:tc>
        <w:tc>
          <w:tcPr>
            <w:tcW w:w="3261" w:type="dxa"/>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Percentage of municipal expenditure</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Population</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Community (Charged out)</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 xml:space="preserve">Parking </w:t>
            </w:r>
          </w:p>
        </w:tc>
        <w:tc>
          <w:tcPr>
            <w:tcW w:w="3261" w:type="dxa"/>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bays</w:t>
            </w:r>
          </w:p>
        </w:tc>
        <w:tc>
          <w:tcPr>
            <w:tcW w:w="2565" w:type="dxa"/>
            <w:vAlign w:val="center"/>
          </w:tcPr>
          <w:p w:rsidR="00EE0C51" w:rsidRPr="009879CD" w:rsidRDefault="00EE0C51" w:rsidP="00DF0D7E">
            <w:pPr>
              <w:pStyle w:val="FootnoteText"/>
              <w:spacing w:line="360" w:lineRule="auto"/>
              <w:ind w:left="720" w:hanging="720"/>
              <w:jc w:val="both"/>
              <w:rPr>
                <w:rFonts w:ascii="Tahoma" w:hAnsi="Tahoma" w:cs="Tahoma"/>
                <w:strike/>
                <w:lang w:val="en-ZA"/>
              </w:rPr>
            </w:pPr>
            <w:r w:rsidRPr="009879CD">
              <w:rPr>
                <w:rFonts w:ascii="Tahoma" w:hAnsi="Tahoma" w:cs="Tahoma"/>
                <w:lang w:val="en-ZA"/>
              </w:rPr>
              <w:t>Community</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Parks and recreation</w:t>
            </w:r>
          </w:p>
        </w:tc>
        <w:tc>
          <w:tcPr>
            <w:tcW w:w="3261" w:type="dxa"/>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properties</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Population</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Community</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Personnel administration</w:t>
            </w:r>
          </w:p>
        </w:tc>
        <w:tc>
          <w:tcPr>
            <w:tcW w:w="3261" w:type="dxa"/>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municipal staff</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Population</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Community (Charged out)</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Recreation resorts</w:t>
            </w:r>
          </w:p>
        </w:tc>
        <w:tc>
          <w:tcPr>
            <w:tcW w:w="3261" w:type="dxa"/>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users</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Population</w:t>
            </w:r>
          </w:p>
        </w:tc>
        <w:tc>
          <w:tcPr>
            <w:tcW w:w="2565" w:type="dxa"/>
            <w:vAlign w:val="center"/>
          </w:tcPr>
          <w:p w:rsidR="00EE0C51" w:rsidRPr="009879CD" w:rsidRDefault="00EE0C51" w:rsidP="00DF0D7E">
            <w:pPr>
              <w:spacing w:line="360" w:lineRule="auto"/>
              <w:ind w:left="720" w:hanging="720"/>
              <w:jc w:val="both"/>
              <w:rPr>
                <w:rFonts w:ascii="Tahoma" w:hAnsi="Tahoma" w:cs="Tahoma"/>
                <w:strike/>
                <w:sz w:val="20"/>
                <w:szCs w:val="20"/>
                <w:lang w:val="en-ZA"/>
              </w:rPr>
            </w:pPr>
            <w:r w:rsidRPr="009879CD">
              <w:rPr>
                <w:rFonts w:ascii="Tahoma" w:hAnsi="Tahoma" w:cs="Tahoma"/>
                <w:sz w:val="20"/>
                <w:szCs w:val="20"/>
                <w:lang w:val="en-ZA"/>
              </w:rPr>
              <w:t>Economic</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br w:type="page"/>
              <w:t>Roads and Stormwater</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(including sidewalks)</w:t>
            </w:r>
          </w:p>
        </w:tc>
        <w:tc>
          <w:tcPr>
            <w:tcW w:w="3261" w:type="dxa"/>
          </w:tcPr>
          <w:p w:rsidR="00EE0C51" w:rsidRPr="009879CD" w:rsidRDefault="00EE0C51" w:rsidP="00DF0D7E">
            <w:pPr>
              <w:pStyle w:val="FootnoteText"/>
              <w:spacing w:line="360" w:lineRule="auto"/>
              <w:ind w:left="720" w:hanging="720"/>
              <w:jc w:val="both"/>
              <w:rPr>
                <w:rFonts w:ascii="Tahoma" w:hAnsi="Tahoma" w:cs="Tahoma"/>
                <w:strike/>
                <w:lang w:val="en-ZA"/>
              </w:rPr>
            </w:pPr>
            <w:r w:rsidRPr="009879CD">
              <w:rPr>
                <w:rFonts w:ascii="Tahoma" w:hAnsi="Tahoma" w:cs="Tahoma"/>
                <w:lang w:val="en-ZA"/>
              </w:rPr>
              <w:t>Length of roads</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Population</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Community</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Security and Civil Defence</w:t>
            </w:r>
          </w:p>
        </w:tc>
        <w:tc>
          <w:tcPr>
            <w:tcW w:w="3261" w:type="dxa"/>
          </w:tcPr>
          <w:p w:rsidR="00EE0C51" w:rsidRPr="009879CD" w:rsidRDefault="00EE0C51" w:rsidP="00DF0D7E">
            <w:pPr>
              <w:pStyle w:val="FootnoteText"/>
              <w:spacing w:line="360" w:lineRule="auto"/>
              <w:ind w:left="720" w:hanging="720"/>
              <w:jc w:val="both"/>
              <w:rPr>
                <w:rFonts w:ascii="Tahoma" w:hAnsi="Tahoma" w:cs="Tahoma"/>
                <w:strike/>
                <w:lang w:val="en-ZA"/>
              </w:rPr>
            </w:pPr>
            <w:r w:rsidRPr="009879CD">
              <w:rPr>
                <w:rFonts w:ascii="Tahoma" w:hAnsi="Tahoma" w:cs="Tahoma"/>
                <w:lang w:val="en-ZA"/>
              </w:rPr>
              <w:t>Number of installations</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Community</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Sewerage reticulation (Disposal)</w:t>
            </w:r>
          </w:p>
        </w:tc>
        <w:tc>
          <w:tcPr>
            <w:tcW w:w="3261" w:type="dxa"/>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connections</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Sewerage purified</w:t>
            </w:r>
          </w:p>
          <w:p w:rsidR="00EE0C51" w:rsidRPr="009879CD" w:rsidRDefault="00EE0C51" w:rsidP="00DF0D7E">
            <w:pPr>
              <w:spacing w:line="360" w:lineRule="auto"/>
              <w:ind w:left="720" w:hanging="720"/>
              <w:jc w:val="both"/>
              <w:rPr>
                <w:rFonts w:ascii="Tahoma" w:hAnsi="Tahoma" w:cs="Tahoma"/>
                <w:strike/>
                <w:sz w:val="20"/>
                <w:szCs w:val="20"/>
                <w:lang w:val="en-ZA"/>
              </w:rPr>
            </w:pPr>
            <w:r w:rsidRPr="009879CD">
              <w:rPr>
                <w:rFonts w:ascii="Tahoma" w:hAnsi="Tahoma" w:cs="Tahoma"/>
                <w:sz w:val="20"/>
                <w:szCs w:val="20"/>
                <w:lang w:val="en-ZA"/>
              </w:rPr>
              <w:t>Population</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Economic</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Street lighting</w:t>
            </w:r>
          </w:p>
        </w:tc>
        <w:tc>
          <w:tcPr>
            <w:tcW w:w="3261" w:type="dxa"/>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 xml:space="preserve">Number of street </w:t>
            </w:r>
            <w:r w:rsidRPr="00744535">
              <w:rPr>
                <w:rFonts w:ascii="Tahoma" w:hAnsi="Tahoma" w:cs="Tahoma"/>
                <w:sz w:val="20"/>
                <w:szCs w:val="20"/>
                <w:lang w:val="en-ZA"/>
              </w:rPr>
              <w:t>lighting &amp; kWh of energy used</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Community</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Swimming pools</w:t>
            </w:r>
          </w:p>
        </w:tc>
        <w:tc>
          <w:tcPr>
            <w:tcW w:w="3261" w:type="dxa"/>
          </w:tcPr>
          <w:p w:rsidR="00EE0C51" w:rsidRPr="009879CD" w:rsidRDefault="00EE0C51" w:rsidP="00DF0D7E">
            <w:pPr>
              <w:pStyle w:val="FootnoteText"/>
              <w:spacing w:line="360" w:lineRule="auto"/>
              <w:ind w:left="720" w:hanging="720"/>
              <w:jc w:val="both"/>
              <w:rPr>
                <w:rFonts w:ascii="Tahoma" w:hAnsi="Tahoma" w:cs="Tahoma"/>
                <w:lang w:val="en-ZA"/>
              </w:rPr>
            </w:pPr>
            <w:r w:rsidRPr="009879CD">
              <w:rPr>
                <w:rFonts w:ascii="Tahoma" w:hAnsi="Tahoma" w:cs="Tahoma"/>
                <w:lang w:val="en-ZA"/>
              </w:rPr>
              <w:t>Number of attendance</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Population</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Subsidised</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Stores</w:t>
            </w:r>
          </w:p>
        </w:tc>
        <w:tc>
          <w:tcPr>
            <w:tcW w:w="3261" w:type="dxa"/>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stock items held</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Value of stock</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orders</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Economic (fully charge out)</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Town Planning</w:t>
            </w:r>
          </w:p>
        </w:tc>
        <w:tc>
          <w:tcPr>
            <w:tcW w:w="3261" w:type="dxa"/>
          </w:tcPr>
          <w:p w:rsidR="00EE0C51" w:rsidRPr="009879CD" w:rsidRDefault="00EE0C51" w:rsidP="00DF0D7E">
            <w:pPr>
              <w:spacing w:line="360" w:lineRule="auto"/>
              <w:ind w:left="720" w:hanging="720"/>
              <w:jc w:val="both"/>
              <w:rPr>
                <w:rFonts w:ascii="Tahoma" w:hAnsi="Tahoma" w:cs="Tahoma"/>
                <w:strike/>
                <w:sz w:val="20"/>
                <w:szCs w:val="20"/>
                <w:lang w:val="en-ZA"/>
              </w:rPr>
            </w:pPr>
            <w:r w:rsidRPr="009879CD">
              <w:rPr>
                <w:rFonts w:ascii="Tahoma" w:hAnsi="Tahoma" w:cs="Tahoma"/>
                <w:sz w:val="20"/>
                <w:szCs w:val="20"/>
                <w:lang w:val="en-ZA"/>
              </w:rPr>
              <w:t xml:space="preserve">Number of properties </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Population</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Community</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Traffic</w:t>
            </w:r>
          </w:p>
        </w:tc>
        <w:tc>
          <w:tcPr>
            <w:tcW w:w="3261" w:type="dxa"/>
          </w:tcPr>
          <w:p w:rsidR="00EE0C51" w:rsidRPr="009879CD" w:rsidRDefault="00EE0C51" w:rsidP="00DF0D7E">
            <w:pPr>
              <w:pStyle w:val="FootnoteText"/>
              <w:spacing w:line="360" w:lineRule="auto"/>
              <w:ind w:left="720" w:hanging="720"/>
              <w:jc w:val="both"/>
              <w:rPr>
                <w:rFonts w:ascii="Tahoma" w:hAnsi="Tahoma" w:cs="Tahoma"/>
                <w:lang w:val="en-ZA"/>
              </w:rPr>
            </w:pPr>
            <w:r w:rsidRPr="009879CD">
              <w:rPr>
                <w:rFonts w:ascii="Tahoma" w:hAnsi="Tahoma" w:cs="Tahoma"/>
                <w:lang w:val="en-ZA"/>
              </w:rPr>
              <w:t>Number of registered vehicles</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Population</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Subsidised</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Valuations</w:t>
            </w:r>
          </w:p>
        </w:tc>
        <w:tc>
          <w:tcPr>
            <w:tcW w:w="3261" w:type="dxa"/>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properties</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Value of municipal valuations</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Community</w:t>
            </w:r>
          </w:p>
        </w:tc>
      </w:tr>
      <w:tr w:rsidR="00EE0C51" w:rsidRPr="009879CD" w:rsidTr="00DF0D7E">
        <w:tc>
          <w:tcPr>
            <w:tcW w:w="2943"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 xml:space="preserve">Water </w:t>
            </w:r>
          </w:p>
        </w:tc>
        <w:tc>
          <w:tcPr>
            <w:tcW w:w="3261" w:type="dxa"/>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Number of units sold</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Cost per unit supplied</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Length of mains</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Kilolitres purified</w:t>
            </w:r>
          </w:p>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Cost per kiloliter purified</w:t>
            </w:r>
          </w:p>
        </w:tc>
        <w:tc>
          <w:tcPr>
            <w:tcW w:w="2565" w:type="dxa"/>
            <w:vAlign w:val="center"/>
          </w:tcPr>
          <w:p w:rsidR="00EE0C51" w:rsidRPr="009879CD" w:rsidRDefault="00EE0C51" w:rsidP="00DF0D7E">
            <w:pPr>
              <w:spacing w:line="360" w:lineRule="auto"/>
              <w:ind w:left="720" w:hanging="720"/>
              <w:jc w:val="both"/>
              <w:rPr>
                <w:rFonts w:ascii="Tahoma" w:hAnsi="Tahoma" w:cs="Tahoma"/>
                <w:sz w:val="20"/>
                <w:szCs w:val="20"/>
                <w:lang w:val="en-ZA"/>
              </w:rPr>
            </w:pPr>
            <w:r w:rsidRPr="009879CD">
              <w:rPr>
                <w:rFonts w:ascii="Tahoma" w:hAnsi="Tahoma" w:cs="Tahoma"/>
                <w:sz w:val="20"/>
                <w:szCs w:val="20"/>
                <w:lang w:val="en-ZA"/>
              </w:rPr>
              <w:t>Trading</w:t>
            </w:r>
          </w:p>
        </w:tc>
      </w:tr>
    </w:tbl>
    <w:p w:rsidR="00EE0C51" w:rsidRPr="009879CD" w:rsidRDefault="00EE0C51" w:rsidP="00EE0C51">
      <w:pPr>
        <w:spacing w:line="360" w:lineRule="auto"/>
        <w:ind w:left="720" w:hanging="720"/>
        <w:jc w:val="both"/>
        <w:rPr>
          <w:rFonts w:ascii="Tahoma" w:hAnsi="Tahoma" w:cs="Tahoma"/>
          <w:sz w:val="20"/>
          <w:szCs w:val="20"/>
          <w:lang w:val="en-ZA"/>
        </w:rPr>
      </w:pPr>
    </w:p>
    <w:p w:rsidR="00EE0C51" w:rsidRPr="009879CD" w:rsidRDefault="00EE0C51" w:rsidP="00EE0C51">
      <w:pPr>
        <w:pStyle w:val="Heading1"/>
        <w:numPr>
          <w:ilvl w:val="0"/>
          <w:numId w:val="18"/>
        </w:numPr>
        <w:tabs>
          <w:tab w:val="clear" w:pos="360"/>
          <w:tab w:val="num" w:pos="709"/>
        </w:tabs>
        <w:spacing w:line="360" w:lineRule="auto"/>
        <w:ind w:left="720" w:hanging="720"/>
        <w:jc w:val="both"/>
        <w:rPr>
          <w:rFonts w:ascii="Tahoma" w:hAnsi="Tahoma" w:cs="Tahoma"/>
          <w:sz w:val="20"/>
          <w:lang w:val="en-ZA"/>
        </w:rPr>
      </w:pPr>
      <w:r w:rsidRPr="009879CD">
        <w:rPr>
          <w:rFonts w:ascii="Tahoma" w:hAnsi="Tahoma" w:cs="Tahoma"/>
          <w:sz w:val="20"/>
          <w:lang w:val="en-ZA"/>
        </w:rPr>
        <w:lastRenderedPageBreak/>
        <w:t>BY-LAWS</w:t>
      </w:r>
    </w:p>
    <w:p w:rsidR="00EE0C51" w:rsidRDefault="00EE0C51" w:rsidP="00EE0C51">
      <w:pPr>
        <w:spacing w:line="360" w:lineRule="auto"/>
        <w:ind w:left="720"/>
        <w:jc w:val="both"/>
        <w:rPr>
          <w:rFonts w:ascii="Tahoma" w:hAnsi="Tahoma" w:cs="Tahoma"/>
          <w:sz w:val="20"/>
          <w:szCs w:val="20"/>
          <w:lang w:val="en-ZA"/>
        </w:rPr>
      </w:pPr>
      <w:r w:rsidRPr="009879CD">
        <w:rPr>
          <w:rFonts w:ascii="Tahoma" w:hAnsi="Tahoma" w:cs="Tahoma"/>
          <w:sz w:val="20"/>
          <w:szCs w:val="20"/>
          <w:lang w:val="en-ZA"/>
        </w:rPr>
        <w:t>The principle contained in this policy will be reflected in the various service by-laws as promulgated and adjusted by Council from time to time.</w:t>
      </w:r>
    </w:p>
    <w:p w:rsidR="00EE0C51" w:rsidRDefault="00EE0C51" w:rsidP="00EE0C51">
      <w:pPr>
        <w:spacing w:line="360" w:lineRule="auto"/>
        <w:ind w:left="720"/>
        <w:jc w:val="both"/>
        <w:rPr>
          <w:rFonts w:ascii="Tahoma" w:hAnsi="Tahoma" w:cs="Tahoma"/>
          <w:sz w:val="20"/>
          <w:szCs w:val="20"/>
          <w:lang w:val="en-ZA"/>
        </w:rPr>
      </w:pPr>
    </w:p>
    <w:p w:rsidR="009C594C" w:rsidRDefault="009C594C" w:rsidP="00EE0C51">
      <w:pPr>
        <w:tabs>
          <w:tab w:val="num" w:pos="720"/>
        </w:tabs>
        <w:spacing w:line="360" w:lineRule="auto"/>
        <w:ind w:left="720" w:hanging="720"/>
        <w:jc w:val="right"/>
        <w:rPr>
          <w:rFonts w:ascii="Tahoma" w:hAnsi="Tahoma" w:cs="Tahoma"/>
          <w:sz w:val="20"/>
          <w:lang w:val="en-ZA"/>
        </w:rPr>
      </w:pPr>
    </w:p>
    <w:sectPr w:rsidR="009C594C" w:rsidSect="005F0117">
      <w:footerReference w:type="default" r:id="rId10"/>
      <w:pgSz w:w="12240" w:h="15840"/>
      <w:pgMar w:top="993" w:right="1440" w:bottom="1276"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7C1" w:rsidRDefault="001827C1" w:rsidP="00EE0C51">
      <w:r>
        <w:separator/>
      </w:r>
    </w:p>
  </w:endnote>
  <w:endnote w:type="continuationSeparator" w:id="0">
    <w:p w:rsidR="001827C1" w:rsidRDefault="001827C1" w:rsidP="00EE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Ext Condensed Bold">
    <w:panose1 w:val="020B09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866"/>
      <w:docPartObj>
        <w:docPartGallery w:val="Page Numbers (Bottom of Page)"/>
        <w:docPartUnique/>
      </w:docPartObj>
    </w:sdtPr>
    <w:sdtEndPr/>
    <w:sdtContent>
      <w:p w:rsidR="001827C1" w:rsidRDefault="00BE7FF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827C1" w:rsidRDefault="00182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7C1" w:rsidRDefault="001827C1" w:rsidP="00EE0C51">
      <w:r>
        <w:separator/>
      </w:r>
    </w:p>
  </w:footnote>
  <w:footnote w:type="continuationSeparator" w:id="0">
    <w:p w:rsidR="001827C1" w:rsidRDefault="001827C1" w:rsidP="00EE0C51">
      <w:r>
        <w:continuationSeparator/>
      </w:r>
    </w:p>
  </w:footnote>
  <w:footnote w:id="1">
    <w:p w:rsidR="001827C1" w:rsidRDefault="001827C1" w:rsidP="00EE0C51">
      <w:pPr>
        <w:pStyle w:val="FootnoteText"/>
        <w:tabs>
          <w:tab w:val="left" w:pos="270"/>
        </w:tabs>
        <w:rPr>
          <w:lang w:val="en-US"/>
        </w:rPr>
      </w:pPr>
      <w:r>
        <w:rPr>
          <w:rStyle w:val="FootnoteReference"/>
        </w:rPr>
        <w:footnoteRef/>
      </w:r>
      <w:r>
        <w:t xml:space="preserve"> </w:t>
      </w:r>
      <w:r>
        <w:rPr>
          <w:lang w:val="en-US"/>
        </w:rPr>
        <w:t xml:space="preserve"> </w:t>
      </w:r>
      <w:r>
        <w:rPr>
          <w:lang w:val="en-US"/>
        </w:rPr>
        <w:tab/>
        <w:t>Section 74(2) of the Local Government:  Municipal Systems Act, 2000 (Act 32 of 2000);</w:t>
      </w:r>
    </w:p>
  </w:footnote>
  <w:footnote w:id="2">
    <w:p w:rsidR="001827C1" w:rsidRDefault="001827C1" w:rsidP="00EE0C51">
      <w:pPr>
        <w:pStyle w:val="FootnoteText"/>
        <w:tabs>
          <w:tab w:val="left" w:pos="270"/>
        </w:tabs>
        <w:ind w:left="270" w:hanging="270"/>
        <w:rPr>
          <w:lang w:val="en-US"/>
        </w:rPr>
      </w:pPr>
      <w:r>
        <w:rPr>
          <w:rStyle w:val="FootnoteReference"/>
        </w:rPr>
        <w:footnoteRef/>
      </w:r>
      <w:r>
        <w:t xml:space="preserve"> </w:t>
      </w:r>
      <w:r>
        <w:tab/>
        <w:t>Section 74(2) (c) (</w:t>
      </w:r>
      <w:proofErr w:type="spellStart"/>
      <w:r>
        <w:t>i</w:t>
      </w:r>
      <w:proofErr w:type="spellEnd"/>
      <w:r>
        <w:t>)</w:t>
      </w:r>
      <w:r>
        <w:rPr>
          <w:lang w:val="en-US"/>
        </w:rPr>
        <w:t xml:space="preserve"> and (ii).</w:t>
      </w:r>
    </w:p>
  </w:footnote>
  <w:footnote w:id="3">
    <w:p w:rsidR="001827C1" w:rsidRDefault="001827C1" w:rsidP="00EE0C51">
      <w:pPr>
        <w:pStyle w:val="FootnoteText"/>
        <w:tabs>
          <w:tab w:val="left" w:pos="270"/>
        </w:tabs>
        <w:rPr>
          <w:lang w:val="en-US"/>
        </w:rPr>
      </w:pPr>
      <w:r>
        <w:rPr>
          <w:rStyle w:val="FootnoteReference"/>
        </w:rPr>
        <w:footnoteRef/>
      </w:r>
      <w:r>
        <w:t xml:space="preserve"> </w:t>
      </w:r>
      <w:r>
        <w:tab/>
        <w:t>Section 74(2)(d)</w:t>
      </w:r>
    </w:p>
  </w:footnote>
  <w:footnote w:id="4">
    <w:p w:rsidR="001827C1" w:rsidRDefault="001827C1" w:rsidP="00EE0C51">
      <w:pPr>
        <w:pStyle w:val="FootnoteText"/>
        <w:tabs>
          <w:tab w:val="left" w:pos="270"/>
        </w:tabs>
        <w:rPr>
          <w:lang w:val="en-US"/>
        </w:rPr>
      </w:pPr>
      <w:r>
        <w:rPr>
          <w:rStyle w:val="FootnoteReference"/>
        </w:rPr>
        <w:footnoteRef/>
      </w:r>
      <w:r>
        <w:t xml:space="preserve"> </w:t>
      </w:r>
      <w:r>
        <w:rPr>
          <w:lang w:val="en-US"/>
        </w:rPr>
        <w:tab/>
      </w:r>
      <w:r>
        <w:t>Section 74(2)(e)</w:t>
      </w:r>
    </w:p>
  </w:footnote>
  <w:footnote w:id="5">
    <w:p w:rsidR="001827C1" w:rsidRDefault="001827C1" w:rsidP="00EE0C51">
      <w:pPr>
        <w:pStyle w:val="FootnoteText"/>
        <w:tabs>
          <w:tab w:val="left" w:pos="270"/>
        </w:tabs>
        <w:rPr>
          <w:lang w:val="en-US"/>
        </w:rPr>
      </w:pPr>
      <w:r>
        <w:rPr>
          <w:rStyle w:val="FootnoteReference"/>
        </w:rPr>
        <w:footnoteRef/>
      </w:r>
      <w:r>
        <w:t xml:space="preserve"> </w:t>
      </w:r>
      <w:r>
        <w:rPr>
          <w:lang w:val="en-US"/>
        </w:rPr>
        <w:tab/>
      </w:r>
      <w:r>
        <w:t>Section 74(2)(l)</w:t>
      </w:r>
    </w:p>
  </w:footnote>
  <w:footnote w:id="6">
    <w:p w:rsidR="001827C1" w:rsidRDefault="001827C1" w:rsidP="00EE0C51">
      <w:pPr>
        <w:pStyle w:val="FootnoteText"/>
        <w:tabs>
          <w:tab w:val="left" w:pos="270"/>
        </w:tabs>
        <w:rPr>
          <w:lang w:val="en-US"/>
        </w:rPr>
      </w:pPr>
      <w:r>
        <w:rPr>
          <w:rStyle w:val="FootnoteReference"/>
        </w:rPr>
        <w:footnoteRef/>
      </w:r>
      <w:r>
        <w:t xml:space="preserve"> </w:t>
      </w:r>
      <w:r>
        <w:tab/>
        <w:t xml:space="preserve">Section </w:t>
      </w:r>
      <w:r>
        <w:rPr>
          <w:lang w:val="en-US"/>
        </w:rPr>
        <w:t xml:space="preserve">74(3)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63EF"/>
    <w:multiLevelType w:val="hybridMultilevel"/>
    <w:tmpl w:val="DFF8CA56"/>
    <w:lvl w:ilvl="0" w:tplc="DDBC2C9C">
      <w:start w:val="1"/>
      <w:numFmt w:val="lowerLetter"/>
      <w:lvlText w:val="%1)"/>
      <w:lvlJc w:val="left"/>
      <w:pPr>
        <w:tabs>
          <w:tab w:val="num" w:pos="1069"/>
        </w:tabs>
        <w:ind w:left="1069" w:hanging="360"/>
      </w:pPr>
      <w:rPr>
        <w:rFonts w:hint="default"/>
        <w:b/>
      </w:rPr>
    </w:lvl>
    <w:lvl w:ilvl="1" w:tplc="656E852E">
      <w:start w:val="8"/>
      <w:numFmt w:val="decimal"/>
      <w:lvlText w:val="%2"/>
      <w:lvlJc w:val="left"/>
      <w:pPr>
        <w:tabs>
          <w:tab w:val="num" w:pos="1440"/>
        </w:tabs>
        <w:ind w:left="1440" w:hanging="360"/>
      </w:pPr>
      <w:rPr>
        <w:rFonts w:cs="Times New Roman" w:hint="default"/>
      </w:r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1">
    <w:nsid w:val="03713637"/>
    <w:multiLevelType w:val="hybridMultilevel"/>
    <w:tmpl w:val="45903C70"/>
    <w:lvl w:ilvl="0" w:tplc="8AB24CEA">
      <w:start w:val="1"/>
      <w:numFmt w:val="bullet"/>
      <w:lvlText w:val=""/>
      <w:lvlJc w:val="left"/>
      <w:pPr>
        <w:tabs>
          <w:tab w:val="num" w:pos="1866"/>
        </w:tabs>
        <w:ind w:left="186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2">
    <w:nsid w:val="27076F06"/>
    <w:multiLevelType w:val="singleLevel"/>
    <w:tmpl w:val="B052A718"/>
    <w:lvl w:ilvl="0">
      <w:start w:val="1"/>
      <w:numFmt w:val="decimal"/>
      <w:lvlText w:val="(%1)"/>
      <w:lvlJc w:val="left"/>
      <w:pPr>
        <w:tabs>
          <w:tab w:val="num" w:pos="360"/>
        </w:tabs>
        <w:ind w:left="360" w:hanging="360"/>
      </w:pPr>
    </w:lvl>
  </w:abstractNum>
  <w:abstractNum w:abstractNumId="3">
    <w:nsid w:val="28DE7F76"/>
    <w:multiLevelType w:val="hybridMultilevel"/>
    <w:tmpl w:val="149860F0"/>
    <w:lvl w:ilvl="0" w:tplc="F8DCD47C">
      <w:start w:val="1"/>
      <w:numFmt w:val="lowerRoman"/>
      <w:lvlText w:val="(%1)"/>
      <w:lvlJc w:val="left"/>
      <w:pPr>
        <w:tabs>
          <w:tab w:val="num" w:pos="1170"/>
        </w:tabs>
        <w:ind w:left="1170" w:hanging="720"/>
      </w:pPr>
      <w:rPr>
        <w:rFonts w:hint="default"/>
      </w:rPr>
    </w:lvl>
    <w:lvl w:ilvl="1" w:tplc="520053A6">
      <w:start w:val="9"/>
      <w:numFmt w:val="decimal"/>
      <w:lvlText w:val="%2"/>
      <w:lvlJc w:val="left"/>
      <w:pPr>
        <w:tabs>
          <w:tab w:val="num" w:pos="1530"/>
        </w:tabs>
        <w:ind w:left="1530" w:hanging="360"/>
      </w:pPr>
      <w:rPr>
        <w:rFonts w:hint="default"/>
      </w:r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
    <w:nsid w:val="2AAB224E"/>
    <w:multiLevelType w:val="hybridMultilevel"/>
    <w:tmpl w:val="03729D84"/>
    <w:lvl w:ilvl="0" w:tplc="FC20DDF0">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CE57E3"/>
    <w:multiLevelType w:val="singleLevel"/>
    <w:tmpl w:val="B052A718"/>
    <w:lvl w:ilvl="0">
      <w:start w:val="1"/>
      <w:numFmt w:val="decimal"/>
      <w:lvlText w:val="(%1)"/>
      <w:lvlJc w:val="left"/>
      <w:pPr>
        <w:tabs>
          <w:tab w:val="num" w:pos="360"/>
        </w:tabs>
        <w:ind w:left="360" w:hanging="360"/>
      </w:pPr>
    </w:lvl>
  </w:abstractNum>
  <w:abstractNum w:abstractNumId="6">
    <w:nsid w:val="32A4050F"/>
    <w:multiLevelType w:val="hybridMultilevel"/>
    <w:tmpl w:val="AF387DFC"/>
    <w:lvl w:ilvl="0" w:tplc="07187B82">
      <w:start w:val="3"/>
      <w:numFmt w:val="lowerRoman"/>
      <w:lvlText w:val="(%1)"/>
      <w:lvlJc w:val="left"/>
      <w:pPr>
        <w:tabs>
          <w:tab w:val="num" w:pos="1429"/>
        </w:tabs>
        <w:ind w:left="1429" w:hanging="720"/>
      </w:pPr>
      <w:rPr>
        <w:rFonts w:hint="default"/>
      </w:rPr>
    </w:lvl>
    <w:lvl w:ilvl="1" w:tplc="1C090019">
      <w:start w:val="1"/>
      <w:numFmt w:val="lowerLetter"/>
      <w:lvlText w:val="%2."/>
      <w:lvlJc w:val="left"/>
      <w:pPr>
        <w:tabs>
          <w:tab w:val="num" w:pos="1789"/>
        </w:tabs>
        <w:ind w:left="1789" w:hanging="360"/>
      </w:pPr>
    </w:lvl>
    <w:lvl w:ilvl="2" w:tplc="CF14B612">
      <w:start w:val="7"/>
      <w:numFmt w:val="decimal"/>
      <w:lvlText w:val="%3"/>
      <w:lvlJc w:val="left"/>
      <w:pPr>
        <w:tabs>
          <w:tab w:val="num" w:pos="2689"/>
        </w:tabs>
        <w:ind w:left="2689" w:hanging="360"/>
      </w:pPr>
      <w:rPr>
        <w:rFonts w:hint="default"/>
      </w:rPr>
    </w:lvl>
    <w:lvl w:ilvl="3" w:tplc="1C09000F" w:tentative="1">
      <w:start w:val="1"/>
      <w:numFmt w:val="decimal"/>
      <w:lvlText w:val="%4."/>
      <w:lvlJc w:val="left"/>
      <w:pPr>
        <w:tabs>
          <w:tab w:val="num" w:pos="3229"/>
        </w:tabs>
        <w:ind w:left="3229" w:hanging="360"/>
      </w:pPr>
    </w:lvl>
    <w:lvl w:ilvl="4" w:tplc="1C090019" w:tentative="1">
      <w:start w:val="1"/>
      <w:numFmt w:val="lowerLetter"/>
      <w:lvlText w:val="%5."/>
      <w:lvlJc w:val="left"/>
      <w:pPr>
        <w:tabs>
          <w:tab w:val="num" w:pos="3949"/>
        </w:tabs>
        <w:ind w:left="3949" w:hanging="360"/>
      </w:pPr>
    </w:lvl>
    <w:lvl w:ilvl="5" w:tplc="1C09001B" w:tentative="1">
      <w:start w:val="1"/>
      <w:numFmt w:val="lowerRoman"/>
      <w:lvlText w:val="%6."/>
      <w:lvlJc w:val="right"/>
      <w:pPr>
        <w:tabs>
          <w:tab w:val="num" w:pos="4669"/>
        </w:tabs>
        <w:ind w:left="4669" w:hanging="180"/>
      </w:pPr>
    </w:lvl>
    <w:lvl w:ilvl="6" w:tplc="1C09000F" w:tentative="1">
      <w:start w:val="1"/>
      <w:numFmt w:val="decimal"/>
      <w:lvlText w:val="%7."/>
      <w:lvlJc w:val="left"/>
      <w:pPr>
        <w:tabs>
          <w:tab w:val="num" w:pos="5389"/>
        </w:tabs>
        <w:ind w:left="5389" w:hanging="360"/>
      </w:pPr>
    </w:lvl>
    <w:lvl w:ilvl="7" w:tplc="1C090019" w:tentative="1">
      <w:start w:val="1"/>
      <w:numFmt w:val="lowerLetter"/>
      <w:lvlText w:val="%8."/>
      <w:lvlJc w:val="left"/>
      <w:pPr>
        <w:tabs>
          <w:tab w:val="num" w:pos="6109"/>
        </w:tabs>
        <w:ind w:left="6109" w:hanging="360"/>
      </w:pPr>
    </w:lvl>
    <w:lvl w:ilvl="8" w:tplc="1C09001B" w:tentative="1">
      <w:start w:val="1"/>
      <w:numFmt w:val="lowerRoman"/>
      <w:lvlText w:val="%9."/>
      <w:lvlJc w:val="right"/>
      <w:pPr>
        <w:tabs>
          <w:tab w:val="num" w:pos="6829"/>
        </w:tabs>
        <w:ind w:left="6829" w:hanging="180"/>
      </w:pPr>
    </w:lvl>
  </w:abstractNum>
  <w:abstractNum w:abstractNumId="7">
    <w:nsid w:val="36D83067"/>
    <w:multiLevelType w:val="singleLevel"/>
    <w:tmpl w:val="02A857AE"/>
    <w:lvl w:ilvl="0">
      <w:start w:val="1"/>
      <w:numFmt w:val="lowerRoman"/>
      <w:lvlText w:val="%1)"/>
      <w:lvlJc w:val="left"/>
      <w:pPr>
        <w:tabs>
          <w:tab w:val="num" w:pos="720"/>
        </w:tabs>
        <w:ind w:left="360" w:hanging="360"/>
      </w:pPr>
      <w:rPr>
        <w:rFonts w:hint="default"/>
      </w:rPr>
    </w:lvl>
  </w:abstractNum>
  <w:abstractNum w:abstractNumId="8">
    <w:nsid w:val="38E01D87"/>
    <w:multiLevelType w:val="hybridMultilevel"/>
    <w:tmpl w:val="FBDE1F50"/>
    <w:lvl w:ilvl="0" w:tplc="CB5E85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C90137F"/>
    <w:multiLevelType w:val="singleLevel"/>
    <w:tmpl w:val="B052A718"/>
    <w:lvl w:ilvl="0">
      <w:start w:val="1"/>
      <w:numFmt w:val="decimal"/>
      <w:lvlText w:val="(%1)"/>
      <w:lvlJc w:val="left"/>
      <w:pPr>
        <w:tabs>
          <w:tab w:val="num" w:pos="360"/>
        </w:tabs>
        <w:ind w:left="360" w:hanging="360"/>
      </w:pPr>
    </w:lvl>
  </w:abstractNum>
  <w:abstractNum w:abstractNumId="10">
    <w:nsid w:val="3DC7367A"/>
    <w:multiLevelType w:val="hybridMultilevel"/>
    <w:tmpl w:val="39668838"/>
    <w:lvl w:ilvl="0" w:tplc="524A5032">
      <w:start w:val="1"/>
      <w:numFmt w:val="bullet"/>
      <w:lvlText w:val="-"/>
      <w:lvlJc w:val="left"/>
      <w:pPr>
        <w:tabs>
          <w:tab w:val="num" w:pos="1866"/>
        </w:tabs>
        <w:ind w:left="1866" w:hanging="360"/>
      </w:pPr>
      <w:rPr>
        <w:rFonts w:ascii="Arial" w:hAnsi="Arial"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1">
    <w:nsid w:val="49225830"/>
    <w:multiLevelType w:val="multilevel"/>
    <w:tmpl w:val="EAFC50BE"/>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3621D61"/>
    <w:multiLevelType w:val="hybridMultilevel"/>
    <w:tmpl w:val="5F942E7C"/>
    <w:lvl w:ilvl="0" w:tplc="69D6D1E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FE15E8"/>
    <w:multiLevelType w:val="hybridMultilevel"/>
    <w:tmpl w:val="4D4A5F82"/>
    <w:lvl w:ilvl="0" w:tplc="4A621C04">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A718CD"/>
    <w:multiLevelType w:val="multilevel"/>
    <w:tmpl w:val="45AAF99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5CF7BBB"/>
    <w:multiLevelType w:val="singleLevel"/>
    <w:tmpl w:val="FFFFFFFF"/>
    <w:lvl w:ilvl="0">
      <w:start w:val="1"/>
      <w:numFmt w:val="bullet"/>
      <w:lvlText w:val=""/>
      <w:legacy w:legacy="1" w:legacySpace="0" w:legacyIndent="283"/>
      <w:lvlJc w:val="left"/>
      <w:pPr>
        <w:ind w:left="1723" w:hanging="283"/>
      </w:pPr>
      <w:rPr>
        <w:rFonts w:ascii="Symbol" w:hAnsi="Symbol" w:hint="default"/>
      </w:rPr>
    </w:lvl>
  </w:abstractNum>
  <w:abstractNum w:abstractNumId="16">
    <w:nsid w:val="6C8039E6"/>
    <w:multiLevelType w:val="multilevel"/>
    <w:tmpl w:val="C99A9124"/>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E7C6468"/>
    <w:multiLevelType w:val="singleLevel"/>
    <w:tmpl w:val="B052A718"/>
    <w:lvl w:ilvl="0">
      <w:start w:val="1"/>
      <w:numFmt w:val="decimal"/>
      <w:lvlText w:val="(%1)"/>
      <w:lvlJc w:val="left"/>
      <w:pPr>
        <w:tabs>
          <w:tab w:val="num" w:pos="360"/>
        </w:tabs>
        <w:ind w:left="360" w:hanging="360"/>
      </w:pPr>
    </w:lvl>
  </w:abstractNum>
  <w:abstractNum w:abstractNumId="18">
    <w:nsid w:val="7D9646BC"/>
    <w:multiLevelType w:val="hybridMultilevel"/>
    <w:tmpl w:val="AC96AA26"/>
    <w:lvl w:ilvl="0" w:tplc="02A857AE">
      <w:start w:val="1"/>
      <w:numFmt w:val="lowerRoman"/>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A6020C"/>
    <w:multiLevelType w:val="hybridMultilevel"/>
    <w:tmpl w:val="3E9EA6FC"/>
    <w:lvl w:ilvl="0" w:tplc="6E20487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5"/>
  </w:num>
  <w:num w:numId="3">
    <w:abstractNumId w:val="17"/>
  </w:num>
  <w:num w:numId="4">
    <w:abstractNumId w:val="9"/>
  </w:num>
  <w:num w:numId="5">
    <w:abstractNumId w:val="2"/>
  </w:num>
  <w:num w:numId="6">
    <w:abstractNumId w:val="7"/>
  </w:num>
  <w:num w:numId="7">
    <w:abstractNumId w:val="10"/>
  </w:num>
  <w:num w:numId="8">
    <w:abstractNumId w:val="3"/>
  </w:num>
  <w:num w:numId="9">
    <w:abstractNumId w:val="1"/>
  </w:num>
  <w:num w:numId="10">
    <w:abstractNumId w:val="6"/>
  </w:num>
  <w:num w:numId="11">
    <w:abstractNumId w:val="0"/>
  </w:num>
  <w:num w:numId="12">
    <w:abstractNumId w:val="4"/>
  </w:num>
  <w:num w:numId="13">
    <w:abstractNumId w:val="19"/>
  </w:num>
  <w:num w:numId="14">
    <w:abstractNumId w:val="12"/>
  </w:num>
  <w:num w:numId="15">
    <w:abstractNumId w:val="13"/>
  </w:num>
  <w:num w:numId="16">
    <w:abstractNumId w:val="8"/>
  </w:num>
  <w:num w:numId="17">
    <w:abstractNumId w:val="11"/>
  </w:num>
  <w:num w:numId="18">
    <w:abstractNumId w:val="16"/>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C51"/>
    <w:rsid w:val="000076DF"/>
    <w:rsid w:val="00095A48"/>
    <w:rsid w:val="00126981"/>
    <w:rsid w:val="001827C1"/>
    <w:rsid w:val="00212C6B"/>
    <w:rsid w:val="00213403"/>
    <w:rsid w:val="00272DA4"/>
    <w:rsid w:val="0031407A"/>
    <w:rsid w:val="00351D48"/>
    <w:rsid w:val="003B0420"/>
    <w:rsid w:val="003C17FC"/>
    <w:rsid w:val="003F0B74"/>
    <w:rsid w:val="004303AA"/>
    <w:rsid w:val="004A4E23"/>
    <w:rsid w:val="00541E94"/>
    <w:rsid w:val="00563E3D"/>
    <w:rsid w:val="00564C6E"/>
    <w:rsid w:val="005F0117"/>
    <w:rsid w:val="005F7545"/>
    <w:rsid w:val="006128CF"/>
    <w:rsid w:val="0068506C"/>
    <w:rsid w:val="006C7364"/>
    <w:rsid w:val="00704C04"/>
    <w:rsid w:val="0074521B"/>
    <w:rsid w:val="00766F4C"/>
    <w:rsid w:val="00793C6C"/>
    <w:rsid w:val="007F18B2"/>
    <w:rsid w:val="00810DE8"/>
    <w:rsid w:val="00825352"/>
    <w:rsid w:val="00893C9E"/>
    <w:rsid w:val="008C1927"/>
    <w:rsid w:val="008C610E"/>
    <w:rsid w:val="00901644"/>
    <w:rsid w:val="00937BFF"/>
    <w:rsid w:val="009A6C92"/>
    <w:rsid w:val="009C594C"/>
    <w:rsid w:val="009C5A5A"/>
    <w:rsid w:val="009F5EE9"/>
    <w:rsid w:val="00A12E18"/>
    <w:rsid w:val="00A20F26"/>
    <w:rsid w:val="00A90E4F"/>
    <w:rsid w:val="00A9230B"/>
    <w:rsid w:val="00AF7377"/>
    <w:rsid w:val="00B9715A"/>
    <w:rsid w:val="00BC348E"/>
    <w:rsid w:val="00BE395E"/>
    <w:rsid w:val="00BE7FF3"/>
    <w:rsid w:val="00BF0237"/>
    <w:rsid w:val="00C21145"/>
    <w:rsid w:val="00C364C0"/>
    <w:rsid w:val="00CD05F1"/>
    <w:rsid w:val="00D52E4A"/>
    <w:rsid w:val="00D53163"/>
    <w:rsid w:val="00D70204"/>
    <w:rsid w:val="00D776B1"/>
    <w:rsid w:val="00DC6FB5"/>
    <w:rsid w:val="00DE5945"/>
    <w:rsid w:val="00DF0D7E"/>
    <w:rsid w:val="00E31B93"/>
    <w:rsid w:val="00E32FE4"/>
    <w:rsid w:val="00E42DC8"/>
    <w:rsid w:val="00EA084D"/>
    <w:rsid w:val="00EE0C51"/>
    <w:rsid w:val="00F42ABA"/>
    <w:rsid w:val="00FC0380"/>
    <w:rsid w:val="00FC737D"/>
    <w:rsid w:val="00FD7008"/>
    <w:rsid w:val="00FF44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C51"/>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EE0C51"/>
    <w:pPr>
      <w:keepNext/>
      <w:spacing w:before="240" w:after="60"/>
      <w:outlineLvl w:val="0"/>
    </w:pPr>
    <w:rPr>
      <w:rFonts w:ascii="Arial" w:hAnsi="Arial"/>
      <w:b/>
      <w:kern w:val="28"/>
      <w:sz w:val="28"/>
      <w:szCs w:val="20"/>
    </w:rPr>
  </w:style>
  <w:style w:type="paragraph" w:styleId="Heading2">
    <w:name w:val="heading 2"/>
    <w:basedOn w:val="Normal"/>
    <w:next w:val="Normal"/>
    <w:link w:val="Heading2Char"/>
    <w:qFormat/>
    <w:rsid w:val="00EE0C51"/>
    <w:pPr>
      <w:keepNext/>
      <w:spacing w:before="240" w:after="60"/>
      <w:outlineLvl w:val="1"/>
    </w:pPr>
    <w:rPr>
      <w:rFonts w:ascii="Arial" w:hAnsi="Arial"/>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0C51"/>
    <w:rPr>
      <w:rFonts w:ascii="Arial" w:eastAsia="Times New Roman" w:hAnsi="Arial" w:cs="Times New Roman"/>
      <w:b/>
      <w:kern w:val="28"/>
      <w:sz w:val="28"/>
      <w:szCs w:val="20"/>
      <w:lang w:val="en-GB"/>
    </w:rPr>
  </w:style>
  <w:style w:type="character" w:customStyle="1" w:styleId="Heading2Char">
    <w:name w:val="Heading 2 Char"/>
    <w:basedOn w:val="DefaultParagraphFont"/>
    <w:link w:val="Heading2"/>
    <w:rsid w:val="00EE0C51"/>
    <w:rPr>
      <w:rFonts w:ascii="Arial" w:eastAsia="Times New Roman" w:hAnsi="Arial" w:cs="Times New Roman"/>
      <w:b/>
      <w:i/>
      <w:sz w:val="24"/>
      <w:szCs w:val="20"/>
      <w:lang w:val="en-GB"/>
    </w:rPr>
  </w:style>
  <w:style w:type="paragraph" w:styleId="FootnoteText">
    <w:name w:val="footnote text"/>
    <w:basedOn w:val="Normal"/>
    <w:link w:val="FootnoteTextChar"/>
    <w:semiHidden/>
    <w:rsid w:val="00EE0C51"/>
    <w:rPr>
      <w:sz w:val="20"/>
      <w:szCs w:val="20"/>
    </w:rPr>
  </w:style>
  <w:style w:type="character" w:customStyle="1" w:styleId="FootnoteTextChar">
    <w:name w:val="Footnote Text Char"/>
    <w:basedOn w:val="DefaultParagraphFont"/>
    <w:link w:val="FootnoteText"/>
    <w:semiHidden/>
    <w:rsid w:val="00EE0C51"/>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EE0C51"/>
    <w:rPr>
      <w:vertAlign w:val="superscript"/>
    </w:rPr>
  </w:style>
  <w:style w:type="paragraph" w:styleId="Subtitle">
    <w:name w:val="Subtitle"/>
    <w:basedOn w:val="Normal"/>
    <w:link w:val="SubtitleChar"/>
    <w:qFormat/>
    <w:rsid w:val="00EE0C51"/>
    <w:pPr>
      <w:pBdr>
        <w:top w:val="threeDEmboss" w:sz="24" w:space="1" w:color="auto"/>
        <w:left w:val="threeDEmboss" w:sz="24" w:space="4" w:color="auto"/>
        <w:bottom w:val="threeDEmboss" w:sz="24" w:space="1" w:color="auto"/>
        <w:right w:val="threeDEmboss" w:sz="24" w:space="4" w:color="auto"/>
      </w:pBdr>
      <w:shd w:val="clear" w:color="auto" w:fill="C0C0C0"/>
      <w:jc w:val="center"/>
    </w:pPr>
    <w:rPr>
      <w:rFonts w:ascii="Gill Sans MT Ext Condensed Bold" w:hAnsi="Gill Sans MT Ext Condensed Bold"/>
      <w:bCs/>
      <w:sz w:val="56"/>
      <w:szCs w:val="56"/>
    </w:rPr>
  </w:style>
  <w:style w:type="character" w:customStyle="1" w:styleId="SubtitleChar">
    <w:name w:val="Subtitle Char"/>
    <w:basedOn w:val="DefaultParagraphFont"/>
    <w:link w:val="Subtitle"/>
    <w:rsid w:val="00EE0C51"/>
    <w:rPr>
      <w:rFonts w:ascii="Gill Sans MT Ext Condensed Bold" w:eastAsia="Times New Roman" w:hAnsi="Gill Sans MT Ext Condensed Bold" w:cs="Times New Roman"/>
      <w:bCs/>
      <w:sz w:val="56"/>
      <w:szCs w:val="56"/>
      <w:shd w:val="clear" w:color="auto" w:fill="C0C0C0"/>
      <w:lang w:val="en-GB"/>
    </w:rPr>
  </w:style>
  <w:style w:type="paragraph" w:styleId="BodyTextIndent">
    <w:name w:val="Body Text Indent"/>
    <w:basedOn w:val="Normal"/>
    <w:link w:val="BodyTextIndentChar"/>
    <w:rsid w:val="00EE0C51"/>
    <w:pPr>
      <w:spacing w:line="360" w:lineRule="auto"/>
      <w:ind w:left="426"/>
    </w:pPr>
    <w:rPr>
      <w:rFonts w:ascii="Arial" w:hAnsi="Arial" w:cs="Arial"/>
      <w:szCs w:val="22"/>
      <w:lang w:val="en-ZA" w:eastAsia="en-ZA"/>
    </w:rPr>
  </w:style>
  <w:style w:type="character" w:customStyle="1" w:styleId="BodyTextIndentChar">
    <w:name w:val="Body Text Indent Char"/>
    <w:basedOn w:val="DefaultParagraphFont"/>
    <w:link w:val="BodyTextIndent"/>
    <w:rsid w:val="00EE0C51"/>
    <w:rPr>
      <w:rFonts w:ascii="Arial" w:eastAsia="Times New Roman" w:hAnsi="Arial" w:cs="Arial"/>
      <w:sz w:val="24"/>
      <w:lang w:val="en-ZA" w:eastAsia="en-ZA"/>
    </w:rPr>
  </w:style>
  <w:style w:type="paragraph" w:styleId="BodyTextIndent2">
    <w:name w:val="Body Text Indent 2"/>
    <w:basedOn w:val="Normal"/>
    <w:link w:val="BodyTextIndent2Char"/>
    <w:rsid w:val="00EE0C51"/>
    <w:pPr>
      <w:spacing w:line="360" w:lineRule="auto"/>
      <w:ind w:left="426"/>
      <w:jc w:val="both"/>
    </w:pPr>
    <w:rPr>
      <w:rFonts w:ascii="Arial" w:hAnsi="Arial"/>
      <w:szCs w:val="20"/>
    </w:rPr>
  </w:style>
  <w:style w:type="character" w:customStyle="1" w:styleId="BodyTextIndent2Char">
    <w:name w:val="Body Text Indent 2 Char"/>
    <w:basedOn w:val="DefaultParagraphFont"/>
    <w:link w:val="BodyTextIndent2"/>
    <w:rsid w:val="00EE0C51"/>
    <w:rPr>
      <w:rFonts w:ascii="Arial" w:eastAsia="Times New Roman" w:hAnsi="Arial" w:cs="Times New Roman"/>
      <w:sz w:val="24"/>
      <w:szCs w:val="20"/>
      <w:lang w:val="en-GB"/>
    </w:rPr>
  </w:style>
  <w:style w:type="paragraph" w:styleId="BodyTextIndent3">
    <w:name w:val="Body Text Indent 3"/>
    <w:basedOn w:val="Normal"/>
    <w:link w:val="BodyTextIndent3Char"/>
    <w:rsid w:val="00EE0C51"/>
    <w:pPr>
      <w:spacing w:line="360" w:lineRule="auto"/>
      <w:ind w:left="491"/>
      <w:jc w:val="both"/>
    </w:pPr>
    <w:rPr>
      <w:rFonts w:ascii="Arial" w:hAnsi="Arial"/>
      <w:szCs w:val="20"/>
    </w:rPr>
  </w:style>
  <w:style w:type="character" w:customStyle="1" w:styleId="BodyTextIndent3Char">
    <w:name w:val="Body Text Indent 3 Char"/>
    <w:basedOn w:val="DefaultParagraphFont"/>
    <w:link w:val="BodyTextIndent3"/>
    <w:rsid w:val="00EE0C51"/>
    <w:rPr>
      <w:rFonts w:ascii="Arial" w:eastAsia="Times New Roman" w:hAnsi="Arial" w:cs="Times New Roman"/>
      <w:sz w:val="24"/>
      <w:szCs w:val="20"/>
      <w:lang w:val="en-GB"/>
    </w:rPr>
  </w:style>
  <w:style w:type="character" w:styleId="Hyperlink">
    <w:name w:val="Hyperlink"/>
    <w:basedOn w:val="DefaultParagraphFont"/>
    <w:rsid w:val="00EE0C51"/>
    <w:rPr>
      <w:color w:val="0000FF"/>
      <w:u w:val="single"/>
    </w:rPr>
  </w:style>
  <w:style w:type="paragraph" w:styleId="Header">
    <w:name w:val="header"/>
    <w:basedOn w:val="Normal"/>
    <w:link w:val="HeaderChar"/>
    <w:uiPriority w:val="99"/>
    <w:semiHidden/>
    <w:unhideWhenUsed/>
    <w:rsid w:val="00E32FE4"/>
    <w:pPr>
      <w:tabs>
        <w:tab w:val="center" w:pos="4513"/>
        <w:tab w:val="right" w:pos="9026"/>
      </w:tabs>
    </w:pPr>
  </w:style>
  <w:style w:type="character" w:customStyle="1" w:styleId="HeaderChar">
    <w:name w:val="Header Char"/>
    <w:basedOn w:val="DefaultParagraphFont"/>
    <w:link w:val="Header"/>
    <w:uiPriority w:val="99"/>
    <w:semiHidden/>
    <w:rsid w:val="00E32FE4"/>
    <w:rPr>
      <w:rFonts w:ascii="Times New Roman" w:eastAsia="Times New Roman" w:hAnsi="Times New Roman"/>
      <w:sz w:val="24"/>
      <w:szCs w:val="24"/>
      <w:lang w:val="en-GB" w:eastAsia="en-US"/>
    </w:rPr>
  </w:style>
  <w:style w:type="paragraph" w:styleId="Footer">
    <w:name w:val="footer"/>
    <w:basedOn w:val="Normal"/>
    <w:link w:val="FooterChar"/>
    <w:uiPriority w:val="99"/>
    <w:unhideWhenUsed/>
    <w:rsid w:val="00E32FE4"/>
    <w:pPr>
      <w:tabs>
        <w:tab w:val="center" w:pos="4513"/>
        <w:tab w:val="right" w:pos="9026"/>
      </w:tabs>
    </w:pPr>
  </w:style>
  <w:style w:type="character" w:customStyle="1" w:styleId="FooterChar">
    <w:name w:val="Footer Char"/>
    <w:basedOn w:val="DefaultParagraphFont"/>
    <w:link w:val="Footer"/>
    <w:uiPriority w:val="99"/>
    <w:rsid w:val="00E32FE4"/>
    <w:rPr>
      <w:rFonts w:ascii="Times New Roman" w:eastAsia="Times New Roman" w:hAnsi="Times New Roman"/>
      <w:sz w:val="24"/>
      <w:szCs w:val="24"/>
      <w:lang w:val="en-GB" w:eastAsia="en-US"/>
    </w:rPr>
  </w:style>
  <w:style w:type="paragraph" w:styleId="BalloonText">
    <w:name w:val="Balloon Text"/>
    <w:basedOn w:val="Normal"/>
    <w:link w:val="BalloonTextChar"/>
    <w:uiPriority w:val="99"/>
    <w:semiHidden/>
    <w:unhideWhenUsed/>
    <w:rsid w:val="001827C1"/>
    <w:rPr>
      <w:rFonts w:ascii="Tahoma" w:hAnsi="Tahoma" w:cs="Tahoma"/>
      <w:sz w:val="16"/>
      <w:szCs w:val="16"/>
    </w:rPr>
  </w:style>
  <w:style w:type="character" w:customStyle="1" w:styleId="BalloonTextChar">
    <w:name w:val="Balloon Text Char"/>
    <w:basedOn w:val="DefaultParagraphFont"/>
    <w:link w:val="BalloonText"/>
    <w:uiPriority w:val="99"/>
    <w:semiHidden/>
    <w:rsid w:val="001827C1"/>
    <w:rPr>
      <w:rFonts w:ascii="Tahoma" w:eastAsia="Times New Roman"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C51"/>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EE0C51"/>
    <w:pPr>
      <w:keepNext/>
      <w:spacing w:before="240" w:after="60"/>
      <w:outlineLvl w:val="0"/>
    </w:pPr>
    <w:rPr>
      <w:rFonts w:ascii="Arial" w:hAnsi="Arial"/>
      <w:b/>
      <w:kern w:val="28"/>
      <w:sz w:val="28"/>
      <w:szCs w:val="20"/>
    </w:rPr>
  </w:style>
  <w:style w:type="paragraph" w:styleId="Heading2">
    <w:name w:val="heading 2"/>
    <w:basedOn w:val="Normal"/>
    <w:next w:val="Normal"/>
    <w:link w:val="Heading2Char"/>
    <w:qFormat/>
    <w:rsid w:val="00EE0C51"/>
    <w:pPr>
      <w:keepNext/>
      <w:spacing w:before="240" w:after="60"/>
      <w:outlineLvl w:val="1"/>
    </w:pPr>
    <w:rPr>
      <w:rFonts w:ascii="Arial" w:hAnsi="Arial"/>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0C51"/>
    <w:rPr>
      <w:rFonts w:ascii="Arial" w:eastAsia="Times New Roman" w:hAnsi="Arial" w:cs="Times New Roman"/>
      <w:b/>
      <w:kern w:val="28"/>
      <w:sz w:val="28"/>
      <w:szCs w:val="20"/>
      <w:lang w:val="en-GB"/>
    </w:rPr>
  </w:style>
  <w:style w:type="character" w:customStyle="1" w:styleId="Heading2Char">
    <w:name w:val="Heading 2 Char"/>
    <w:basedOn w:val="DefaultParagraphFont"/>
    <w:link w:val="Heading2"/>
    <w:rsid w:val="00EE0C51"/>
    <w:rPr>
      <w:rFonts w:ascii="Arial" w:eastAsia="Times New Roman" w:hAnsi="Arial" w:cs="Times New Roman"/>
      <w:b/>
      <w:i/>
      <w:sz w:val="24"/>
      <w:szCs w:val="20"/>
      <w:lang w:val="en-GB"/>
    </w:rPr>
  </w:style>
  <w:style w:type="paragraph" w:styleId="FootnoteText">
    <w:name w:val="footnote text"/>
    <w:basedOn w:val="Normal"/>
    <w:link w:val="FootnoteTextChar"/>
    <w:semiHidden/>
    <w:rsid w:val="00EE0C51"/>
    <w:rPr>
      <w:sz w:val="20"/>
      <w:szCs w:val="20"/>
    </w:rPr>
  </w:style>
  <w:style w:type="character" w:customStyle="1" w:styleId="FootnoteTextChar">
    <w:name w:val="Footnote Text Char"/>
    <w:basedOn w:val="DefaultParagraphFont"/>
    <w:link w:val="FootnoteText"/>
    <w:semiHidden/>
    <w:rsid w:val="00EE0C51"/>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EE0C51"/>
    <w:rPr>
      <w:vertAlign w:val="superscript"/>
    </w:rPr>
  </w:style>
  <w:style w:type="paragraph" w:styleId="Subtitle">
    <w:name w:val="Subtitle"/>
    <w:basedOn w:val="Normal"/>
    <w:link w:val="SubtitleChar"/>
    <w:qFormat/>
    <w:rsid w:val="00EE0C51"/>
    <w:pPr>
      <w:pBdr>
        <w:top w:val="threeDEmboss" w:sz="24" w:space="1" w:color="auto"/>
        <w:left w:val="threeDEmboss" w:sz="24" w:space="4" w:color="auto"/>
        <w:bottom w:val="threeDEmboss" w:sz="24" w:space="1" w:color="auto"/>
        <w:right w:val="threeDEmboss" w:sz="24" w:space="4" w:color="auto"/>
      </w:pBdr>
      <w:shd w:val="clear" w:color="auto" w:fill="C0C0C0"/>
      <w:jc w:val="center"/>
    </w:pPr>
    <w:rPr>
      <w:rFonts w:ascii="Gill Sans MT Ext Condensed Bold" w:hAnsi="Gill Sans MT Ext Condensed Bold"/>
      <w:bCs/>
      <w:sz w:val="56"/>
      <w:szCs w:val="56"/>
    </w:rPr>
  </w:style>
  <w:style w:type="character" w:customStyle="1" w:styleId="SubtitleChar">
    <w:name w:val="Subtitle Char"/>
    <w:basedOn w:val="DefaultParagraphFont"/>
    <w:link w:val="Subtitle"/>
    <w:rsid w:val="00EE0C51"/>
    <w:rPr>
      <w:rFonts w:ascii="Gill Sans MT Ext Condensed Bold" w:eastAsia="Times New Roman" w:hAnsi="Gill Sans MT Ext Condensed Bold" w:cs="Times New Roman"/>
      <w:bCs/>
      <w:sz w:val="56"/>
      <w:szCs w:val="56"/>
      <w:shd w:val="clear" w:color="auto" w:fill="C0C0C0"/>
      <w:lang w:val="en-GB"/>
    </w:rPr>
  </w:style>
  <w:style w:type="paragraph" w:styleId="BodyTextIndent">
    <w:name w:val="Body Text Indent"/>
    <w:basedOn w:val="Normal"/>
    <w:link w:val="BodyTextIndentChar"/>
    <w:rsid w:val="00EE0C51"/>
    <w:pPr>
      <w:spacing w:line="360" w:lineRule="auto"/>
      <w:ind w:left="426"/>
    </w:pPr>
    <w:rPr>
      <w:rFonts w:ascii="Arial" w:hAnsi="Arial" w:cs="Arial"/>
      <w:szCs w:val="22"/>
      <w:lang w:val="en-ZA" w:eastAsia="en-ZA"/>
    </w:rPr>
  </w:style>
  <w:style w:type="character" w:customStyle="1" w:styleId="BodyTextIndentChar">
    <w:name w:val="Body Text Indent Char"/>
    <w:basedOn w:val="DefaultParagraphFont"/>
    <w:link w:val="BodyTextIndent"/>
    <w:rsid w:val="00EE0C51"/>
    <w:rPr>
      <w:rFonts w:ascii="Arial" w:eastAsia="Times New Roman" w:hAnsi="Arial" w:cs="Arial"/>
      <w:sz w:val="24"/>
      <w:lang w:val="en-ZA" w:eastAsia="en-ZA"/>
    </w:rPr>
  </w:style>
  <w:style w:type="paragraph" w:styleId="BodyTextIndent2">
    <w:name w:val="Body Text Indent 2"/>
    <w:basedOn w:val="Normal"/>
    <w:link w:val="BodyTextIndent2Char"/>
    <w:rsid w:val="00EE0C51"/>
    <w:pPr>
      <w:spacing w:line="360" w:lineRule="auto"/>
      <w:ind w:left="426"/>
      <w:jc w:val="both"/>
    </w:pPr>
    <w:rPr>
      <w:rFonts w:ascii="Arial" w:hAnsi="Arial"/>
      <w:szCs w:val="20"/>
    </w:rPr>
  </w:style>
  <w:style w:type="character" w:customStyle="1" w:styleId="BodyTextIndent2Char">
    <w:name w:val="Body Text Indent 2 Char"/>
    <w:basedOn w:val="DefaultParagraphFont"/>
    <w:link w:val="BodyTextIndent2"/>
    <w:rsid w:val="00EE0C51"/>
    <w:rPr>
      <w:rFonts w:ascii="Arial" w:eastAsia="Times New Roman" w:hAnsi="Arial" w:cs="Times New Roman"/>
      <w:sz w:val="24"/>
      <w:szCs w:val="20"/>
      <w:lang w:val="en-GB"/>
    </w:rPr>
  </w:style>
  <w:style w:type="paragraph" w:styleId="BodyTextIndent3">
    <w:name w:val="Body Text Indent 3"/>
    <w:basedOn w:val="Normal"/>
    <w:link w:val="BodyTextIndent3Char"/>
    <w:rsid w:val="00EE0C51"/>
    <w:pPr>
      <w:spacing w:line="360" w:lineRule="auto"/>
      <w:ind w:left="491"/>
      <w:jc w:val="both"/>
    </w:pPr>
    <w:rPr>
      <w:rFonts w:ascii="Arial" w:hAnsi="Arial"/>
      <w:szCs w:val="20"/>
    </w:rPr>
  </w:style>
  <w:style w:type="character" w:customStyle="1" w:styleId="BodyTextIndent3Char">
    <w:name w:val="Body Text Indent 3 Char"/>
    <w:basedOn w:val="DefaultParagraphFont"/>
    <w:link w:val="BodyTextIndent3"/>
    <w:rsid w:val="00EE0C51"/>
    <w:rPr>
      <w:rFonts w:ascii="Arial" w:eastAsia="Times New Roman" w:hAnsi="Arial" w:cs="Times New Roman"/>
      <w:sz w:val="24"/>
      <w:szCs w:val="20"/>
      <w:lang w:val="en-GB"/>
    </w:rPr>
  </w:style>
  <w:style w:type="character" w:styleId="Hyperlink">
    <w:name w:val="Hyperlink"/>
    <w:basedOn w:val="DefaultParagraphFont"/>
    <w:rsid w:val="00EE0C51"/>
    <w:rPr>
      <w:color w:val="0000FF"/>
      <w:u w:val="single"/>
    </w:rPr>
  </w:style>
  <w:style w:type="paragraph" w:styleId="Header">
    <w:name w:val="header"/>
    <w:basedOn w:val="Normal"/>
    <w:link w:val="HeaderChar"/>
    <w:uiPriority w:val="99"/>
    <w:semiHidden/>
    <w:unhideWhenUsed/>
    <w:rsid w:val="00E32FE4"/>
    <w:pPr>
      <w:tabs>
        <w:tab w:val="center" w:pos="4513"/>
        <w:tab w:val="right" w:pos="9026"/>
      </w:tabs>
    </w:pPr>
  </w:style>
  <w:style w:type="character" w:customStyle="1" w:styleId="HeaderChar">
    <w:name w:val="Header Char"/>
    <w:basedOn w:val="DefaultParagraphFont"/>
    <w:link w:val="Header"/>
    <w:uiPriority w:val="99"/>
    <w:semiHidden/>
    <w:rsid w:val="00E32FE4"/>
    <w:rPr>
      <w:rFonts w:ascii="Times New Roman" w:eastAsia="Times New Roman" w:hAnsi="Times New Roman"/>
      <w:sz w:val="24"/>
      <w:szCs w:val="24"/>
      <w:lang w:val="en-GB" w:eastAsia="en-US"/>
    </w:rPr>
  </w:style>
  <w:style w:type="paragraph" w:styleId="Footer">
    <w:name w:val="footer"/>
    <w:basedOn w:val="Normal"/>
    <w:link w:val="FooterChar"/>
    <w:uiPriority w:val="99"/>
    <w:unhideWhenUsed/>
    <w:rsid w:val="00E32FE4"/>
    <w:pPr>
      <w:tabs>
        <w:tab w:val="center" w:pos="4513"/>
        <w:tab w:val="right" w:pos="9026"/>
      </w:tabs>
    </w:pPr>
  </w:style>
  <w:style w:type="character" w:customStyle="1" w:styleId="FooterChar">
    <w:name w:val="Footer Char"/>
    <w:basedOn w:val="DefaultParagraphFont"/>
    <w:link w:val="Footer"/>
    <w:uiPriority w:val="99"/>
    <w:rsid w:val="00E32FE4"/>
    <w:rPr>
      <w:rFonts w:ascii="Times New Roman" w:eastAsia="Times New Roman" w:hAnsi="Times New Roman"/>
      <w:sz w:val="24"/>
      <w:szCs w:val="24"/>
      <w:lang w:val="en-GB" w:eastAsia="en-US"/>
    </w:rPr>
  </w:style>
  <w:style w:type="paragraph" w:styleId="BalloonText">
    <w:name w:val="Balloon Text"/>
    <w:basedOn w:val="Normal"/>
    <w:link w:val="BalloonTextChar"/>
    <w:uiPriority w:val="99"/>
    <w:semiHidden/>
    <w:unhideWhenUsed/>
    <w:rsid w:val="001827C1"/>
    <w:rPr>
      <w:rFonts w:ascii="Tahoma" w:hAnsi="Tahoma" w:cs="Tahoma"/>
      <w:sz w:val="16"/>
      <w:szCs w:val="16"/>
    </w:rPr>
  </w:style>
  <w:style w:type="character" w:customStyle="1" w:styleId="BalloonTextChar">
    <w:name w:val="Balloon Text Char"/>
    <w:basedOn w:val="DefaultParagraphFont"/>
    <w:link w:val="BalloonText"/>
    <w:uiPriority w:val="99"/>
    <w:semiHidden/>
    <w:rsid w:val="001827C1"/>
    <w:rPr>
      <w:rFonts w:ascii="Tahoma" w:eastAsia="Times New Roman"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97C33-E4A3-468D-A315-B1529E67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2328</Words>
  <Characters>13275</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15572</CharactersWithSpaces>
  <SharedDoc>false</SharedDoc>
  <HLinks>
    <vt:vector size="6" baseType="variant">
      <vt:variant>
        <vt:i4>7274612</vt:i4>
      </vt:variant>
      <vt:variant>
        <vt:i4>0</vt:i4>
      </vt:variant>
      <vt:variant>
        <vt:i4>0</vt:i4>
      </vt:variant>
      <vt:variant>
        <vt:i4>5</vt:i4>
      </vt:variant>
      <vt:variant>
        <vt:lpwstr/>
      </vt:variant>
      <vt:variant>
        <vt:lpwstr>Top</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rontong</dc:creator>
  <cp:lastModifiedBy>Marius Verwey</cp:lastModifiedBy>
  <cp:revision>2</cp:revision>
  <cp:lastPrinted>2014-04-17T13:36:00Z</cp:lastPrinted>
  <dcterms:created xsi:type="dcterms:W3CDTF">2014-05-16T06:00:00Z</dcterms:created>
  <dcterms:modified xsi:type="dcterms:W3CDTF">2014-05-16T06:00:00Z</dcterms:modified>
</cp:coreProperties>
</file>